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56D219">
      <w:pPr>
        <w:spacing w:line="600" w:lineRule="exact"/>
        <w:rPr>
          <w:rFonts w:hint="default" w:eastAsia="方正黑体_GBK"/>
          <w:color w:val="auto"/>
          <w:sz w:val="33"/>
          <w:szCs w:val="33"/>
          <w:lang w:val="en-US" w:eastAsia="zh-CN"/>
        </w:rPr>
      </w:pPr>
      <w:r>
        <w:rPr>
          <w:sz w:val="33"/>
        </w:rPr>
        <mc:AlternateContent>
          <mc:Choice Requires="wps">
            <w:drawing>
              <wp:anchor distT="0" distB="0" distL="114300" distR="114300" simplePos="0" relativeHeight="251659264" behindDoc="0" locked="0" layoutInCell="1" hidden="1" allowOverlap="1">
                <wp:simplePos x="0" y="0"/>
                <wp:positionH relativeFrom="column">
                  <wp:posOffset>-1163955</wp:posOffset>
                </wp:positionH>
                <wp:positionV relativeFrom="paragraph">
                  <wp:posOffset>-787400</wp:posOffset>
                </wp:positionV>
                <wp:extent cx="63500" cy="63500"/>
                <wp:effectExtent l="6350" t="6350" r="6350" b="6350"/>
                <wp:wrapNone/>
                <wp:docPr id="1" name="KGD_Gobal1" descr="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pt;margin-left:-91.65pt;margin-top:-62pt;height:5pt;width:5pt;visibility:hidden;z-index:251659264;v-text-anchor:middle;mso-width-relative:page;mso-height-relative:page;" fillcolor="#5B9BD5 [3204]" filled="t" stroked="t" coordsize="21600,21600" o:gfxdata="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">
                <v:fill on="t" focussize="0,0"/>
                <v:stroke weight="1pt" color="#2E75B6 [2404]" miterlimit="8" joinstyle="miter"/>
                <v:imagedata o:title=""/>
                <o:lock v:ext="edit" aspectratio="f"/>
              </v:rect>
            </w:pict>
          </mc:Fallback>
        </mc:AlternateContent>
      </w:r>
      <w:r>
        <w:rPr>
          <w:rFonts w:hint="eastAsia" w:ascii="方正黑体_GBK" w:hAnsi="方正黑体_GBK" w:eastAsia="方正黑体_GBK" w:cs="方正黑体_GBK"/>
          <w:color w:val="auto"/>
          <w:sz w:val="33"/>
          <w:szCs w:val="33"/>
        </w:rPr>
        <w:t>附件</w:t>
      </w:r>
      <w:r>
        <w:rPr>
          <w:rFonts w:hint="eastAsia" w:ascii="方正黑体_GBK" w:hAnsi="方正黑体_GBK" w:eastAsia="方正黑体_GBK" w:cs="方正黑体_GBK"/>
          <w:color w:val="auto"/>
          <w:sz w:val="33"/>
          <w:szCs w:val="33"/>
          <w:lang w:val="en-US" w:eastAsia="zh-CN"/>
        </w:rPr>
        <w:t>6-2</w:t>
      </w:r>
    </w:p>
    <w:p w14:paraId="2D76D870">
      <w:pPr>
        <w:tabs>
          <w:tab w:val="left" w:pos="1440"/>
        </w:tabs>
        <w:spacing w:line="600" w:lineRule="exact"/>
        <w:rPr>
          <w:rFonts w:ascii="宋体" w:hAnsi="宋体" w:eastAsia="宋体"/>
          <w:color w:val="auto"/>
          <w:sz w:val="30"/>
          <w:szCs w:val="30"/>
        </w:rPr>
      </w:pPr>
    </w:p>
    <w:p w14:paraId="19A594CB">
      <w:pPr>
        <w:keepNext w:val="0"/>
        <w:keepLines w:val="0"/>
        <w:pageBreakBefore w:val="0"/>
        <w:widowControl w:val="0"/>
        <w:kinsoku/>
        <w:wordWrap/>
        <w:overflowPunct/>
        <w:topLinePunct w:val="0"/>
        <w:autoSpaceDE/>
        <w:autoSpaceDN/>
        <w:bidi w:val="0"/>
        <w:adjustRightInd/>
        <w:snapToGrid/>
        <w:spacing w:beforeAutospacing="0" w:afterAutospacing="0" w:line="720" w:lineRule="exact"/>
        <w:jc w:val="center"/>
        <w:textAlignment w:val="auto"/>
        <w:outlineLvl w:val="9"/>
        <w:rPr>
          <w:rFonts w:hint="eastAsia" w:ascii="方正小标宋简体" w:hAnsi="方正小标宋简体" w:eastAsia="方正小标宋简体" w:cs="方正小标宋简体"/>
          <w:b w:val="0"/>
          <w:bCs w:val="0"/>
          <w:color w:val="auto"/>
          <w:sz w:val="44"/>
          <w:szCs w:val="44"/>
          <w:lang w:eastAsia="zh-CN"/>
        </w:rPr>
      </w:pPr>
      <w:r>
        <w:rPr>
          <w:rFonts w:hint="eastAsia" w:ascii="方正小标宋简体" w:hAnsi="方正小标宋简体" w:eastAsia="方正小标宋简体" w:cs="方正小标宋简体"/>
          <w:b w:val="0"/>
          <w:bCs w:val="0"/>
          <w:color w:val="auto"/>
          <w:sz w:val="44"/>
          <w:szCs w:val="44"/>
          <w:lang w:eastAsia="zh-CN"/>
        </w:rPr>
        <w:t>峨边彝族自治县民政局</w:t>
      </w:r>
    </w:p>
    <w:p w14:paraId="366D4244">
      <w:pPr>
        <w:keepNext w:val="0"/>
        <w:keepLines w:val="0"/>
        <w:pageBreakBefore w:val="0"/>
        <w:widowControl w:val="0"/>
        <w:tabs>
          <w:tab w:val="left" w:pos="1440"/>
        </w:tabs>
        <w:kinsoku/>
        <w:wordWrap/>
        <w:overflowPunct/>
        <w:topLinePunct w:val="0"/>
        <w:autoSpaceDE/>
        <w:autoSpaceDN/>
        <w:bidi w:val="0"/>
        <w:adjustRightInd/>
        <w:snapToGrid/>
        <w:spacing w:line="700" w:lineRule="exact"/>
        <w:jc w:val="center"/>
        <w:textAlignment w:val="auto"/>
        <w:rPr>
          <w:rFonts w:hint="eastAsia" w:ascii="方正小标宋简体" w:hAnsi="宋体" w:eastAsia="方正小标宋简体"/>
          <w:color w:val="auto"/>
          <w:sz w:val="44"/>
          <w:szCs w:val="44"/>
        </w:rPr>
      </w:pPr>
      <w:r>
        <w:rPr>
          <w:rFonts w:hint="eastAsia" w:ascii="方正小标宋简体" w:hAnsi="方正小标宋简体" w:eastAsia="方正小标宋简体" w:cs="方正小标宋简体"/>
          <w:b w:val="0"/>
          <w:bCs w:val="0"/>
          <w:color w:val="auto"/>
          <w:sz w:val="44"/>
          <w:szCs w:val="44"/>
          <w:lang w:val="en-US" w:eastAsia="zh-CN"/>
        </w:rPr>
        <w:t>2023年</w:t>
      </w:r>
      <w:r>
        <w:rPr>
          <w:rFonts w:hint="eastAsia" w:ascii="方正小标宋简体" w:hAnsi="宋体" w:eastAsia="方正小标宋简体"/>
          <w:color w:val="auto"/>
          <w:sz w:val="44"/>
          <w:szCs w:val="44"/>
        </w:rPr>
        <w:t>困难群众救助补助资金</w:t>
      </w:r>
      <w:r>
        <w:rPr>
          <w:rFonts w:hint="eastAsia" w:ascii="方正小标宋简体" w:hAnsi="宋体" w:eastAsia="方正小标宋简体"/>
          <w:color w:val="auto"/>
          <w:sz w:val="44"/>
          <w:szCs w:val="44"/>
          <w:lang w:eastAsia="zh-CN"/>
        </w:rPr>
        <w:t>项目</w:t>
      </w:r>
      <w:r>
        <w:rPr>
          <w:rFonts w:hint="eastAsia" w:ascii="方正小标宋简体" w:hAnsi="宋体" w:eastAsia="方正小标宋简体"/>
          <w:color w:val="auto"/>
          <w:sz w:val="44"/>
          <w:szCs w:val="44"/>
        </w:rPr>
        <w:t>支出</w:t>
      </w:r>
    </w:p>
    <w:p w14:paraId="620754CA">
      <w:pPr>
        <w:keepNext w:val="0"/>
        <w:keepLines w:val="0"/>
        <w:pageBreakBefore w:val="0"/>
        <w:widowControl w:val="0"/>
        <w:tabs>
          <w:tab w:val="left" w:pos="1440"/>
        </w:tabs>
        <w:kinsoku/>
        <w:wordWrap/>
        <w:overflowPunct/>
        <w:topLinePunct w:val="0"/>
        <w:autoSpaceDE/>
        <w:autoSpaceDN/>
        <w:bidi w:val="0"/>
        <w:adjustRightInd/>
        <w:snapToGrid/>
        <w:spacing w:line="700" w:lineRule="exact"/>
        <w:jc w:val="center"/>
        <w:textAlignment w:val="auto"/>
        <w:rPr>
          <w:rFonts w:ascii="方正小标宋简体" w:hAnsi="宋体" w:eastAsia="方正小标宋简体"/>
          <w:color w:val="auto"/>
          <w:sz w:val="44"/>
          <w:szCs w:val="44"/>
        </w:rPr>
      </w:pPr>
      <w:r>
        <w:rPr>
          <w:rFonts w:hint="eastAsia" w:ascii="方正小标宋简体" w:hAnsi="宋体" w:eastAsia="方正小标宋简体"/>
          <w:color w:val="auto"/>
          <w:sz w:val="44"/>
          <w:szCs w:val="44"/>
        </w:rPr>
        <w:t>绩效自评报告</w:t>
      </w:r>
    </w:p>
    <w:p w14:paraId="501F93CA">
      <w:pPr>
        <w:pStyle w:val="8"/>
        <w:keepNext w:val="0"/>
        <w:keepLines w:val="0"/>
        <w:pageBreakBefore w:val="0"/>
        <w:widowControl w:val="0"/>
        <w:kinsoku/>
        <w:wordWrap/>
        <w:overflowPunct/>
        <w:topLinePunct w:val="0"/>
        <w:autoSpaceDE/>
        <w:autoSpaceDN/>
        <w:bidi w:val="0"/>
        <w:adjustRightInd/>
        <w:snapToGrid/>
        <w:spacing w:line="700" w:lineRule="exact"/>
        <w:ind w:firstLine="640"/>
        <w:jc w:val="center"/>
        <w:textAlignment w:val="auto"/>
        <w:rPr>
          <w:rFonts w:ascii="宋体" w:hAnsi="宋体"/>
          <w:color w:val="auto"/>
          <w:kern w:val="2"/>
          <w:sz w:val="32"/>
          <w:szCs w:val="32"/>
        </w:rPr>
      </w:pPr>
    </w:p>
    <w:p w14:paraId="37E78A49">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一、</w:t>
      </w:r>
      <w:r>
        <w:rPr>
          <w:rFonts w:hint="eastAsia" w:ascii="黑体" w:hAnsi="黑体" w:eastAsia="黑体" w:cs="黑体"/>
          <w:b w:val="0"/>
          <w:bCs w:val="0"/>
          <w:color w:val="auto"/>
          <w:sz w:val="32"/>
          <w:szCs w:val="32"/>
          <w:lang w:val="zh-CN"/>
        </w:rPr>
        <w:t>项目概况</w:t>
      </w:r>
    </w:p>
    <w:p w14:paraId="0DB91532">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（一）项目基本情况。</w:t>
      </w:r>
    </w:p>
    <w:p w14:paraId="3990794D">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val="0"/>
          <w:color w:val="auto"/>
          <w:sz w:val="32"/>
          <w:szCs w:val="32"/>
          <w:lang w:val="zh-CN"/>
        </w:rPr>
      </w:pPr>
      <w:r>
        <w:rPr>
          <w:rFonts w:hint="eastAsia" w:ascii="仿宋_GB2312" w:hAnsi="仿宋_GB2312" w:eastAsia="仿宋_GB2312" w:cs="仿宋_GB2312"/>
          <w:b w:val="0"/>
          <w:bCs w:val="0"/>
          <w:color w:val="auto"/>
          <w:sz w:val="32"/>
          <w:szCs w:val="32"/>
          <w:lang w:val="zh-CN"/>
        </w:rPr>
        <w:t>该项补助资金统筹用于城乡低保、特困供养、临时救助、流浪乞讨人员救助（含农村留守儿童、困境儿童、流浪乞讨儿童的应急处置、救助帮扶、监护支持、精神关爱等未成年人社会保护支出）和孤儿（含艾滋病病毒感染儿童、事实无人抚养儿童）基本生活保障支出。</w:t>
      </w:r>
    </w:p>
    <w:p w14:paraId="1F766528">
      <w:pPr>
        <w:keepNext w:val="0"/>
        <w:keepLines w:val="0"/>
        <w:pageBreakBefore w:val="0"/>
        <w:kinsoku/>
        <w:wordWrap/>
        <w:overflowPunct/>
        <w:topLinePunct w:val="0"/>
        <w:autoSpaceDN/>
        <w:bidi w:val="0"/>
        <w:adjustRightInd w:val="0"/>
        <w:snapToGrid w:val="0"/>
        <w:spacing w:line="600" w:lineRule="exact"/>
        <w:ind w:left="0" w:firstLine="640" w:firstLineChars="200"/>
        <w:textAlignment w:val="auto"/>
        <w:rPr>
          <w:rFonts w:hint="eastAsia" w:ascii="仿宋_GB2312" w:hAnsi="仿宋_GB2312" w:eastAsia="仿宋_GB2312" w:cs="仿宋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（二）项目绩效目标。</w:t>
      </w:r>
      <w:r>
        <w:rPr>
          <w:rFonts w:hint="eastAsia" w:ascii="仿宋_GB2312" w:hAnsi="仿宋_GB2312" w:eastAsia="仿宋_GB2312" w:cs="仿宋_GB2312"/>
          <w:b w:val="0"/>
          <w:bCs w:val="0"/>
          <w:color w:val="auto"/>
          <w:sz w:val="32"/>
          <w:szCs w:val="32"/>
          <w:lang w:val="zh-CN"/>
        </w:rPr>
        <w:t>一是规范城乡低保政策实施，合理确定保障标准，使低保对象基本生活得到有效保障。二是统筹城乡特困人员救助供养工作，合理确定保障标准。三是规范实施临时救助政策，实现及时高效，救急解难。四是为生活无着流浪乞讨人员提供临时食宿、疾病救治、协助返回等救助，并妥善安置返乡受助人员。五是规范实施农村留守儿童关爱服务和困境儿童保障相关政策，使农村留守儿童和困境儿童得到更加精准化的专业服务和基本生活保障。六是提高孤儿生活保障水平，孤儿生活保障政策规范高效实施；使孤儿、艾滋病病毒感染儿童和事实无人抚养儿童基本生活得到保障。各</w:t>
      </w:r>
      <w:r>
        <w:rPr>
          <w:rFonts w:hint="eastAsia" w:ascii="仿宋_GB2312" w:hAnsi="仿宋_GB2312" w:cs="仿宋_GB2312"/>
          <w:b w:val="0"/>
          <w:bCs w:val="0"/>
          <w:color w:val="auto"/>
          <w:sz w:val="32"/>
          <w:szCs w:val="32"/>
          <w:lang w:val="zh-CN"/>
        </w:rPr>
        <w:t>项</w:t>
      </w:r>
      <w:r>
        <w:rPr>
          <w:rFonts w:hint="eastAsia" w:ascii="仿宋_GB2312" w:hAnsi="仿宋_GB2312" w:eastAsia="仿宋_GB2312" w:cs="仿宋_GB2312"/>
          <w:b w:val="0"/>
          <w:bCs w:val="0"/>
          <w:color w:val="auto"/>
          <w:sz w:val="32"/>
          <w:szCs w:val="32"/>
          <w:lang w:val="zh-CN"/>
        </w:rPr>
        <w:t>目均为整年实施，“应保尽保”“应救尽救”，按月社会化发放。</w:t>
      </w:r>
    </w:p>
    <w:p w14:paraId="062C626B">
      <w:pPr>
        <w:keepNext w:val="0"/>
        <w:keepLines w:val="0"/>
        <w:pageBreakBefore w:val="0"/>
        <w:kinsoku/>
        <w:wordWrap/>
        <w:overflowPunct/>
        <w:topLinePunct w:val="0"/>
        <w:autoSpaceDN/>
        <w:bidi w:val="0"/>
        <w:adjustRightInd w:val="0"/>
        <w:snapToGrid w:val="0"/>
        <w:spacing w:line="600" w:lineRule="exact"/>
        <w:ind w:left="0" w:firstLine="720"/>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（三）项目自评步骤及方法。</w:t>
      </w:r>
    </w:p>
    <w:p w14:paraId="0AD526E2">
      <w:pPr>
        <w:keepNext w:val="0"/>
        <w:keepLines w:val="0"/>
        <w:pageBreakBefore w:val="0"/>
        <w:widowControl w:val="0"/>
        <w:kinsoku/>
        <w:wordWrap/>
        <w:overflowPunct/>
        <w:topLinePunct w:val="0"/>
        <w:autoSpaceDE/>
        <w:autoSpaceDN/>
        <w:bidi w:val="0"/>
        <w:adjustRightInd w:val="0"/>
        <w:snapToGrid w:val="0"/>
        <w:spacing w:line="600" w:lineRule="exact"/>
        <w:ind w:left="0" w:firstLine="72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以上救助项目由乡镇受理审核，县民政局审核确认，发放困难群众救助补助资金。通过听取乡镇汇报、查看图片资料以及实地入户查看等形式对项目实施效果进行评估</w:t>
      </w:r>
      <w:r>
        <w:rPr>
          <w:rFonts w:hint="eastAsia" w:ascii="仿宋_GB2312" w:hAnsi="仿宋_GB2312" w:eastAsia="仿宋_GB2312" w:cs="仿宋_GB2312"/>
          <w:b w:val="0"/>
          <w:bCs w:val="0"/>
          <w:color w:val="auto"/>
          <w:sz w:val="32"/>
          <w:szCs w:val="32"/>
        </w:rPr>
        <w:t>。</w:t>
      </w:r>
    </w:p>
    <w:p w14:paraId="4FE8FBA1">
      <w:pPr>
        <w:keepNext w:val="0"/>
        <w:keepLines w:val="0"/>
        <w:pageBreakBefore w:val="0"/>
        <w:kinsoku/>
        <w:wordWrap/>
        <w:overflowPunct/>
        <w:topLinePunct w:val="0"/>
        <w:autoSpaceDN/>
        <w:bidi w:val="0"/>
        <w:adjustRightInd w:val="0"/>
        <w:snapToGrid w:val="0"/>
        <w:spacing w:line="600" w:lineRule="exact"/>
        <w:ind w:left="0" w:firstLine="720"/>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二、项目资金申报及使用情况</w:t>
      </w:r>
    </w:p>
    <w:p w14:paraId="6F845222">
      <w:pPr>
        <w:keepNext w:val="0"/>
        <w:keepLines w:val="0"/>
        <w:pageBreakBefore w:val="0"/>
        <w:kinsoku/>
        <w:wordWrap/>
        <w:overflowPunct/>
        <w:topLinePunct w:val="0"/>
        <w:autoSpaceDN/>
        <w:bidi w:val="0"/>
        <w:adjustRightInd w:val="0"/>
        <w:snapToGrid w:val="0"/>
        <w:spacing w:line="600" w:lineRule="exact"/>
        <w:ind w:left="0" w:firstLine="640" w:firstLineChars="200"/>
        <w:textAlignment w:val="auto"/>
        <w:rPr>
          <w:rFonts w:hint="eastAsia" w:ascii="仿宋_GB2312" w:hAnsi="仿宋_GB2312" w:eastAsia="仿宋_GB2312" w:cs="仿宋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（一）项目资金申报及批复情况。</w:t>
      </w:r>
      <w:r>
        <w:rPr>
          <w:rFonts w:hint="eastAsia" w:ascii="仿宋_GB2312" w:hAnsi="仿宋_GB2312" w:eastAsia="仿宋_GB2312" w:cs="仿宋_GB2312"/>
          <w:b w:val="0"/>
          <w:bCs w:val="0"/>
          <w:sz w:val="32"/>
          <w:szCs w:val="32"/>
          <w:lang w:val="zh-CN"/>
        </w:rPr>
        <w:t>该项补助资金主要由中省资金配套，县级按照比例配套相应资金，每年年初直接申报纳入财政预算，按实拨付结算，符合资金管理办法的相关规定。</w:t>
      </w:r>
    </w:p>
    <w:p w14:paraId="292C8E02">
      <w:pPr>
        <w:keepNext w:val="0"/>
        <w:keepLines w:val="0"/>
        <w:pageBreakBefore w:val="0"/>
        <w:kinsoku/>
        <w:wordWrap/>
        <w:overflowPunct/>
        <w:topLinePunct w:val="0"/>
        <w:autoSpaceDN/>
        <w:bidi w:val="0"/>
        <w:adjustRightInd w:val="0"/>
        <w:snapToGrid w:val="0"/>
        <w:spacing w:line="600" w:lineRule="exact"/>
        <w:ind w:left="0" w:firstLine="640" w:firstLineChars="200"/>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（二）资金计划、到位及使用情况。</w:t>
      </w:r>
    </w:p>
    <w:p w14:paraId="56427131">
      <w:pPr>
        <w:keepNext w:val="0"/>
        <w:keepLines w:val="0"/>
        <w:pageBreakBefore w:val="0"/>
        <w:kinsoku/>
        <w:wordWrap/>
        <w:overflowPunct/>
        <w:topLinePunct w:val="0"/>
        <w:autoSpaceDN/>
        <w:bidi w:val="0"/>
        <w:adjustRightInd w:val="0"/>
        <w:snapToGrid w:val="0"/>
        <w:spacing w:line="600" w:lineRule="exact"/>
        <w:ind w:left="0" w:firstLine="640" w:firstLineChars="200"/>
        <w:textAlignment w:val="auto"/>
        <w:rPr>
          <w:rFonts w:hint="eastAsia" w:ascii="仿宋_GB2312" w:hAnsi="仿宋_GB2312" w:eastAsia="仿宋_GB2312" w:cs="仿宋_GB2312"/>
          <w:b w:val="0"/>
          <w:bCs w:val="0"/>
          <w:color w:val="auto"/>
          <w:sz w:val="32"/>
          <w:szCs w:val="32"/>
          <w:lang w:val="zh-CN"/>
        </w:rPr>
      </w:pPr>
      <w:r>
        <w:rPr>
          <w:rFonts w:hint="eastAsia" w:ascii="仿宋_GB2312" w:hAnsi="仿宋_GB2312" w:eastAsia="仿宋_GB2312" w:cs="仿宋_GB2312"/>
          <w:b w:val="0"/>
          <w:bCs w:val="0"/>
          <w:color w:val="auto"/>
          <w:sz w:val="32"/>
          <w:szCs w:val="32"/>
          <w:lang w:val="zh-CN"/>
        </w:rPr>
        <w:t>1．资金计划及到位。</w:t>
      </w:r>
      <w:r>
        <w:rPr>
          <w:rFonts w:hint="eastAsia" w:ascii="仿宋_GB2312" w:hAnsi="仿宋_GB2312" w:eastAsia="仿宋_GB2312" w:cs="仿宋_GB2312"/>
          <w:b w:val="0"/>
          <w:bCs w:val="0"/>
          <w:color w:val="auto"/>
          <w:sz w:val="32"/>
          <w:szCs w:val="32"/>
          <w:lang w:val="en-US" w:eastAsia="zh-CN"/>
        </w:rPr>
        <w:t>202</w:t>
      </w:r>
      <w:r>
        <w:rPr>
          <w:rFonts w:hint="eastAsia" w:ascii="仿宋_GB2312" w:hAnsi="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lang w:val="en-US" w:eastAsia="zh-CN"/>
        </w:rPr>
        <w:t>年</w:t>
      </w:r>
      <w:r>
        <w:rPr>
          <w:rFonts w:hint="eastAsia" w:ascii="仿宋_GB2312" w:hAnsi="仿宋_GB2312" w:cs="仿宋_GB2312"/>
          <w:b w:val="0"/>
          <w:bCs w:val="0"/>
          <w:color w:val="auto"/>
          <w:sz w:val="32"/>
          <w:szCs w:val="32"/>
          <w:lang w:val="zh-CN" w:eastAsia="zh-CN"/>
        </w:rPr>
        <w:t>中省</w:t>
      </w:r>
      <w:r>
        <w:rPr>
          <w:rFonts w:hint="eastAsia" w:ascii="仿宋_GB2312" w:hAnsi="仿宋_GB2312" w:eastAsia="仿宋_GB2312" w:cs="仿宋_GB2312"/>
          <w:b w:val="0"/>
          <w:bCs w:val="0"/>
          <w:color w:val="auto"/>
          <w:sz w:val="32"/>
          <w:szCs w:val="32"/>
          <w:lang w:val="zh-CN"/>
        </w:rPr>
        <w:t>困难群众救助补助资金计划</w:t>
      </w:r>
      <w:r>
        <w:rPr>
          <w:rFonts w:hint="eastAsia" w:ascii="仿宋_GB2312" w:hAnsi="仿宋_GB2312" w:cs="仿宋_GB2312"/>
          <w:b w:val="0"/>
          <w:bCs w:val="0"/>
          <w:color w:val="auto"/>
          <w:sz w:val="32"/>
          <w:szCs w:val="32"/>
          <w:lang w:val="en-US" w:eastAsia="zh-CN"/>
        </w:rPr>
        <w:t>3543.45万</w:t>
      </w:r>
      <w:r>
        <w:rPr>
          <w:rFonts w:hint="eastAsia" w:ascii="仿宋_GB2312" w:hAnsi="仿宋_GB2312" w:eastAsia="仿宋_GB2312" w:cs="仿宋_GB2312"/>
          <w:b w:val="0"/>
          <w:bCs w:val="0"/>
          <w:color w:val="auto"/>
          <w:sz w:val="32"/>
          <w:szCs w:val="32"/>
          <w:lang w:val="en-US" w:eastAsia="zh-CN"/>
        </w:rPr>
        <w:t>元，实际到位</w:t>
      </w:r>
      <w:r>
        <w:rPr>
          <w:rFonts w:hint="eastAsia" w:ascii="仿宋_GB2312" w:hAnsi="仿宋_GB2312" w:cs="仿宋_GB2312"/>
          <w:b w:val="0"/>
          <w:bCs w:val="0"/>
          <w:color w:val="auto"/>
          <w:sz w:val="32"/>
          <w:szCs w:val="32"/>
          <w:lang w:val="en-US" w:eastAsia="zh-CN"/>
        </w:rPr>
        <w:t>3543.45万</w:t>
      </w:r>
      <w:r>
        <w:rPr>
          <w:rFonts w:hint="eastAsia" w:ascii="仿宋_GB2312" w:hAnsi="仿宋_GB2312" w:eastAsia="仿宋_GB2312" w:cs="仿宋_GB2312"/>
          <w:b w:val="0"/>
          <w:bCs w:val="0"/>
          <w:color w:val="auto"/>
          <w:sz w:val="32"/>
          <w:szCs w:val="32"/>
          <w:lang w:val="en-US" w:eastAsia="zh-CN"/>
        </w:rPr>
        <w:t>元，资金到位率</w:t>
      </w:r>
      <w:r>
        <w:rPr>
          <w:rFonts w:hint="eastAsia" w:ascii="仿宋_GB2312" w:hAnsi="仿宋_GB2312" w:cs="仿宋_GB2312"/>
          <w:b w:val="0"/>
          <w:bCs w:val="0"/>
          <w:color w:val="auto"/>
          <w:sz w:val="32"/>
          <w:szCs w:val="32"/>
          <w:lang w:val="en-US" w:eastAsia="zh-CN"/>
        </w:rPr>
        <w:t>100</w:t>
      </w:r>
      <w:r>
        <w:rPr>
          <w:rFonts w:hint="eastAsia" w:ascii="仿宋_GB2312" w:hAnsi="仿宋_GB2312" w:eastAsia="仿宋_GB2312" w:cs="仿宋_GB2312"/>
          <w:b w:val="0"/>
          <w:bCs w:val="0"/>
          <w:color w:val="auto"/>
          <w:sz w:val="32"/>
          <w:szCs w:val="32"/>
          <w:lang w:val="en-US" w:eastAsia="zh-CN"/>
        </w:rPr>
        <w:t>%，实现及时到位</w:t>
      </w:r>
      <w:r>
        <w:rPr>
          <w:rFonts w:hint="eastAsia" w:ascii="仿宋_GB2312" w:hAnsi="仿宋_GB2312" w:cs="仿宋_GB2312"/>
          <w:b w:val="0"/>
          <w:bCs w:val="0"/>
          <w:color w:val="auto"/>
          <w:sz w:val="32"/>
          <w:szCs w:val="32"/>
          <w:lang w:val="en-US" w:eastAsia="zh-CN"/>
        </w:rPr>
        <w:t>。</w:t>
      </w:r>
    </w:p>
    <w:p w14:paraId="37AEE51D">
      <w:pPr>
        <w:keepNext w:val="0"/>
        <w:keepLines w:val="0"/>
        <w:pageBreakBefore w:val="0"/>
        <w:widowControl w:val="0"/>
        <w:suppressLineNumbers w:val="0"/>
        <w:kinsoku/>
        <w:wordWrap/>
        <w:overflowPunct/>
        <w:topLinePunct w:val="0"/>
        <w:autoSpaceDN/>
        <w:bidi w:val="0"/>
        <w:spacing w:before="0" w:beforeAutospacing="0" w:after="0" w:afterAutospacing="0" w:line="600" w:lineRule="exact"/>
        <w:ind w:left="0" w:right="0" w:firstLine="640" w:firstLineChars="200"/>
        <w:jc w:val="left"/>
        <w:textAlignment w:val="auto"/>
        <w:outlineLvl w:val="9"/>
        <w:rPr>
          <w:rFonts w:hint="eastAsia" w:ascii="仿宋_GB2312" w:hAnsi="仿宋_GB2312" w:eastAsia="仿宋_GB2312" w:cs="仿宋_GB2312"/>
          <w:b w:val="0"/>
          <w:bCs w:val="0"/>
          <w:color w:val="auto"/>
          <w:sz w:val="32"/>
          <w:szCs w:val="32"/>
          <w:lang w:val="zh-CN"/>
        </w:rPr>
      </w:pPr>
      <w:r>
        <w:rPr>
          <w:rFonts w:hint="eastAsia" w:ascii="仿宋_GB2312" w:hAnsi="仿宋_GB2312" w:eastAsia="仿宋_GB2312" w:cs="仿宋_GB2312"/>
          <w:b w:val="0"/>
          <w:bCs w:val="0"/>
          <w:color w:val="auto"/>
          <w:sz w:val="32"/>
          <w:szCs w:val="32"/>
          <w:lang w:val="zh-CN"/>
        </w:rPr>
        <w:t>2</w:t>
      </w:r>
      <w:r>
        <w:rPr>
          <w:rFonts w:hint="eastAsia" w:ascii="仿宋_GB2312" w:hAnsi="仿宋_GB2312" w:eastAsia="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lang w:val="zh-CN"/>
        </w:rPr>
        <w:t>资金使用。</w:t>
      </w:r>
    </w:p>
    <w:p w14:paraId="572D8A71">
      <w:pPr>
        <w:keepNext w:val="0"/>
        <w:keepLines w:val="0"/>
        <w:pageBreakBefore w:val="0"/>
        <w:widowControl w:val="0"/>
        <w:suppressLineNumbers w:val="0"/>
        <w:kinsoku/>
        <w:wordWrap/>
        <w:overflowPunct/>
        <w:topLinePunct w:val="0"/>
        <w:autoSpaceDN/>
        <w:bidi w:val="0"/>
        <w:spacing w:before="0" w:beforeAutospacing="0" w:after="0" w:afterAutospacing="0" w:line="600" w:lineRule="exact"/>
        <w:ind w:left="0" w:right="0" w:firstLine="640" w:firstLineChars="200"/>
        <w:jc w:val="left"/>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eastAsia="zh-CN"/>
        </w:rPr>
        <w:t>城乡低保：</w:t>
      </w:r>
      <w:r>
        <w:rPr>
          <w:rFonts w:hint="eastAsia" w:ascii="仿宋_GB2312" w:hAnsi="仿宋_GB2312" w:eastAsia="仿宋_GB2312" w:cs="仿宋_GB2312"/>
          <w:b w:val="0"/>
          <w:bCs w:val="0"/>
          <w:color w:val="auto"/>
          <w:sz w:val="32"/>
          <w:szCs w:val="32"/>
          <w:lang w:val="en-US" w:eastAsia="zh-CN"/>
        </w:rPr>
        <w:t>202</w:t>
      </w:r>
      <w:r>
        <w:rPr>
          <w:rFonts w:hint="eastAsia" w:ascii="仿宋_GB2312" w:hAnsi="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lang w:val="en-US" w:eastAsia="zh-CN"/>
        </w:rPr>
        <w:t>年</w:t>
      </w:r>
      <w:r>
        <w:rPr>
          <w:rFonts w:hint="eastAsia" w:ascii="仿宋_GB2312" w:hAnsi="仿宋_GB2312" w:eastAsia="仿宋_GB2312" w:cs="仿宋_GB2312"/>
          <w:b w:val="0"/>
          <w:bCs w:val="0"/>
          <w:color w:val="auto"/>
          <w:sz w:val="32"/>
          <w:szCs w:val="32"/>
        </w:rPr>
        <w:t>支出</w:t>
      </w:r>
      <w:r>
        <w:rPr>
          <w:rFonts w:hint="eastAsia" w:ascii="仿宋_GB2312" w:hAnsi="仿宋_GB2312" w:eastAsia="仿宋_GB2312" w:cs="仿宋_GB2312"/>
          <w:b w:val="0"/>
          <w:bCs w:val="0"/>
          <w:color w:val="auto"/>
          <w:sz w:val="32"/>
          <w:szCs w:val="32"/>
          <w:lang w:eastAsia="zh-CN"/>
        </w:rPr>
        <w:t>城市</w:t>
      </w:r>
      <w:r>
        <w:rPr>
          <w:rFonts w:hint="eastAsia" w:ascii="仿宋_GB2312" w:hAnsi="仿宋_GB2312" w:eastAsia="仿宋_GB2312" w:cs="仿宋_GB2312"/>
          <w:b w:val="0"/>
          <w:bCs w:val="0"/>
          <w:color w:val="auto"/>
          <w:sz w:val="32"/>
          <w:szCs w:val="32"/>
        </w:rPr>
        <w:t>低保资金</w:t>
      </w:r>
      <w:r>
        <w:rPr>
          <w:rFonts w:hint="eastAsia" w:ascii="仿宋_GB2312" w:hAnsi="仿宋_GB2312" w:cs="仿宋_GB2312"/>
          <w:b w:val="0"/>
          <w:bCs w:val="0"/>
          <w:color w:val="auto"/>
          <w:sz w:val="32"/>
          <w:szCs w:val="32"/>
          <w:lang w:val="en-US" w:eastAsia="zh-CN"/>
        </w:rPr>
        <w:t>151.85</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eastAsia="zh-CN"/>
        </w:rPr>
        <w:t>、农村低保资金</w:t>
      </w:r>
      <w:r>
        <w:rPr>
          <w:rFonts w:hint="eastAsia" w:ascii="仿宋_GB2312" w:hAnsi="仿宋_GB2312" w:cs="仿宋_GB2312"/>
          <w:b w:val="0"/>
          <w:bCs w:val="0"/>
          <w:color w:val="auto"/>
          <w:sz w:val="32"/>
          <w:szCs w:val="32"/>
          <w:lang w:val="en-US" w:eastAsia="zh-CN"/>
        </w:rPr>
        <w:t>2840.88</w:t>
      </w:r>
      <w:r>
        <w:rPr>
          <w:rFonts w:hint="eastAsia" w:ascii="仿宋_GB2312" w:hAnsi="仿宋_GB2312" w:eastAsia="仿宋_GB2312" w:cs="仿宋_GB2312"/>
          <w:b w:val="0"/>
          <w:bCs w:val="0"/>
          <w:color w:val="auto"/>
          <w:sz w:val="32"/>
          <w:szCs w:val="32"/>
          <w:lang w:val="en-US" w:eastAsia="zh-CN"/>
        </w:rPr>
        <w:t>万元，共计支出城乡低保资金</w:t>
      </w:r>
      <w:r>
        <w:rPr>
          <w:rFonts w:hint="eastAsia" w:ascii="仿宋_GB2312" w:hAnsi="仿宋_GB2312" w:cs="仿宋_GB2312"/>
          <w:b w:val="0"/>
          <w:bCs w:val="0"/>
          <w:color w:val="auto"/>
          <w:sz w:val="32"/>
          <w:szCs w:val="32"/>
          <w:lang w:val="en-US" w:eastAsia="zh-CN"/>
        </w:rPr>
        <w:t>2992.73</w:t>
      </w:r>
      <w:r>
        <w:rPr>
          <w:rFonts w:hint="eastAsia" w:ascii="仿宋_GB2312" w:hAnsi="仿宋_GB2312" w:eastAsia="仿宋_GB2312" w:cs="仿宋_GB2312"/>
          <w:b w:val="0"/>
          <w:bCs w:val="0"/>
          <w:color w:val="auto"/>
          <w:sz w:val="32"/>
          <w:szCs w:val="32"/>
          <w:lang w:val="en-US" w:eastAsia="zh-CN"/>
        </w:rPr>
        <w:t>万元。</w:t>
      </w:r>
    </w:p>
    <w:p w14:paraId="0255A6A5">
      <w:pPr>
        <w:keepNext w:val="0"/>
        <w:keepLines w:val="0"/>
        <w:pageBreakBefore w:val="0"/>
        <w:widowControl w:val="0"/>
        <w:suppressLineNumbers w:val="0"/>
        <w:kinsoku/>
        <w:wordWrap/>
        <w:overflowPunct/>
        <w:topLinePunct w:val="0"/>
        <w:autoSpaceDN/>
        <w:bidi w:val="0"/>
        <w:spacing w:before="0" w:beforeAutospacing="0" w:after="0" w:afterAutospacing="0" w:line="600" w:lineRule="exact"/>
        <w:ind w:left="0"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特困人员救助供养：202</w:t>
      </w:r>
      <w:r>
        <w:rPr>
          <w:rFonts w:hint="eastAsia" w:ascii="仿宋_GB2312" w:hAnsi="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lang w:val="en-US" w:eastAsia="zh-CN"/>
        </w:rPr>
        <w:t>年支出城市特困人员救助供养资金</w:t>
      </w:r>
      <w:r>
        <w:rPr>
          <w:rFonts w:hint="eastAsia" w:ascii="仿宋_GB2312" w:hAnsi="仿宋_GB2312" w:cs="仿宋_GB2312"/>
          <w:b w:val="0"/>
          <w:bCs w:val="0"/>
          <w:color w:val="auto"/>
          <w:sz w:val="32"/>
          <w:szCs w:val="32"/>
          <w:lang w:val="en-US" w:eastAsia="zh-CN"/>
        </w:rPr>
        <w:t>136.6258</w:t>
      </w:r>
      <w:r>
        <w:rPr>
          <w:rFonts w:hint="eastAsia" w:ascii="仿宋_GB2312" w:hAnsi="仿宋_GB2312" w:eastAsia="仿宋_GB2312" w:cs="仿宋_GB2312"/>
          <w:b w:val="0"/>
          <w:bCs w:val="0"/>
          <w:color w:val="auto"/>
          <w:sz w:val="32"/>
          <w:szCs w:val="32"/>
          <w:lang w:val="en-US" w:eastAsia="zh-CN"/>
        </w:rPr>
        <w:t>万元</w:t>
      </w:r>
      <w:r>
        <w:rPr>
          <w:rFonts w:hint="eastAsia" w:ascii="仿宋_GB2312" w:hAnsi="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lang w:val="en-US" w:eastAsia="zh-CN"/>
        </w:rPr>
        <w:t>农村特困人员救助供养资金</w:t>
      </w:r>
      <w:r>
        <w:rPr>
          <w:rFonts w:hint="eastAsia" w:ascii="仿宋_GB2312" w:hAnsi="仿宋_GB2312" w:cs="仿宋_GB2312"/>
          <w:b w:val="0"/>
          <w:bCs w:val="0"/>
          <w:color w:val="auto"/>
          <w:sz w:val="32"/>
          <w:szCs w:val="32"/>
          <w:lang w:val="en-US" w:eastAsia="zh-CN"/>
        </w:rPr>
        <w:t>356.5946</w:t>
      </w:r>
      <w:r>
        <w:rPr>
          <w:rFonts w:hint="eastAsia" w:ascii="仿宋_GB2312" w:hAnsi="仿宋_GB2312" w:eastAsia="仿宋_GB2312" w:cs="仿宋_GB2312"/>
          <w:b w:val="0"/>
          <w:bCs w:val="0"/>
          <w:color w:val="auto"/>
          <w:sz w:val="32"/>
          <w:szCs w:val="32"/>
          <w:lang w:val="en-US" w:eastAsia="zh-CN"/>
        </w:rPr>
        <w:t>万元，共计使用</w:t>
      </w:r>
      <w:r>
        <w:rPr>
          <w:rFonts w:hint="eastAsia" w:ascii="仿宋_GB2312" w:hAnsi="仿宋_GB2312" w:cs="仿宋_GB2312"/>
          <w:b w:val="0"/>
          <w:bCs w:val="0"/>
          <w:color w:val="auto"/>
          <w:sz w:val="32"/>
          <w:szCs w:val="32"/>
          <w:lang w:val="en-US" w:eastAsia="zh-CN"/>
        </w:rPr>
        <w:t>493.2204</w:t>
      </w:r>
      <w:r>
        <w:rPr>
          <w:rFonts w:hint="eastAsia" w:ascii="仿宋_GB2312" w:hAnsi="仿宋_GB2312" w:eastAsia="仿宋_GB2312" w:cs="仿宋_GB2312"/>
          <w:b w:val="0"/>
          <w:bCs w:val="0"/>
          <w:color w:val="auto"/>
          <w:sz w:val="32"/>
          <w:szCs w:val="32"/>
          <w:lang w:val="en-US" w:eastAsia="zh-CN"/>
        </w:rPr>
        <w:t>万元。</w:t>
      </w:r>
    </w:p>
    <w:p w14:paraId="4B07404D">
      <w:pPr>
        <w:keepNext w:val="0"/>
        <w:keepLines w:val="0"/>
        <w:pageBreakBefore w:val="0"/>
        <w:widowControl w:val="0"/>
        <w:suppressLineNumbers w:val="0"/>
        <w:kinsoku/>
        <w:wordWrap/>
        <w:overflowPunct/>
        <w:topLinePunct w:val="0"/>
        <w:autoSpaceDN/>
        <w:bidi w:val="0"/>
        <w:spacing w:before="0" w:beforeAutospacing="0" w:after="0" w:afterAutospacing="0" w:line="600" w:lineRule="exact"/>
        <w:ind w:left="0"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临时救助：202</w:t>
      </w:r>
      <w:r>
        <w:rPr>
          <w:rFonts w:hint="eastAsia" w:ascii="仿宋_GB2312" w:hAnsi="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lang w:val="en-US" w:eastAsia="zh-CN"/>
        </w:rPr>
        <w:t>年支出临时救助资金共计</w:t>
      </w:r>
      <w:r>
        <w:rPr>
          <w:rFonts w:hint="eastAsia" w:ascii="仿宋_GB2312" w:hAnsi="仿宋_GB2312" w:cs="仿宋_GB2312"/>
          <w:b w:val="0"/>
          <w:bCs w:val="0"/>
          <w:color w:val="auto"/>
          <w:sz w:val="32"/>
          <w:szCs w:val="32"/>
          <w:lang w:val="en-US" w:eastAsia="zh-CN"/>
        </w:rPr>
        <w:t>48.4516</w:t>
      </w:r>
      <w:r>
        <w:rPr>
          <w:rFonts w:hint="eastAsia" w:ascii="仿宋_GB2312" w:hAnsi="仿宋_GB2312" w:eastAsia="仿宋_GB2312" w:cs="仿宋_GB2312"/>
          <w:b w:val="0"/>
          <w:bCs w:val="0"/>
          <w:color w:val="auto"/>
          <w:sz w:val="32"/>
          <w:szCs w:val="32"/>
          <w:lang w:val="en-US" w:eastAsia="zh-CN"/>
        </w:rPr>
        <w:t>万元。</w:t>
      </w:r>
    </w:p>
    <w:p w14:paraId="422F7D09">
      <w:pPr>
        <w:keepNext w:val="0"/>
        <w:keepLines w:val="0"/>
        <w:pageBreakBefore w:val="0"/>
        <w:widowControl w:val="0"/>
        <w:suppressLineNumbers w:val="0"/>
        <w:kinsoku/>
        <w:wordWrap/>
        <w:overflowPunct/>
        <w:topLinePunct w:val="0"/>
        <w:autoSpaceDN/>
        <w:bidi w:val="0"/>
        <w:spacing w:before="0" w:beforeAutospacing="0" w:after="0" w:afterAutospacing="0" w:line="600" w:lineRule="exact"/>
        <w:ind w:left="0"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zh-CN" w:eastAsia="zh-CN"/>
        </w:rPr>
        <w:t>孤儿：20</w:t>
      </w: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lang w:val="zh-CN" w:eastAsia="zh-CN"/>
        </w:rPr>
        <w:t>年</w:t>
      </w:r>
      <w:r>
        <w:rPr>
          <w:rFonts w:hint="eastAsia" w:ascii="仿宋_GB2312" w:hAnsi="仿宋_GB2312" w:eastAsia="仿宋_GB2312" w:cs="仿宋_GB2312"/>
          <w:b w:val="0"/>
          <w:bCs w:val="0"/>
          <w:color w:val="auto"/>
          <w:sz w:val="32"/>
          <w:szCs w:val="32"/>
          <w:lang w:val="en-US" w:eastAsia="zh-CN"/>
        </w:rPr>
        <w:t>支出孤儿基本生活保障金</w:t>
      </w:r>
      <w:r>
        <w:rPr>
          <w:rFonts w:hint="eastAsia" w:ascii="仿宋_GB2312" w:hAnsi="仿宋_GB2312" w:cs="仿宋_GB2312"/>
          <w:b w:val="0"/>
          <w:bCs w:val="0"/>
          <w:color w:val="auto"/>
          <w:sz w:val="32"/>
          <w:szCs w:val="32"/>
          <w:lang w:val="en-US" w:eastAsia="zh-CN"/>
        </w:rPr>
        <w:t>88.5759</w:t>
      </w:r>
      <w:r>
        <w:rPr>
          <w:rFonts w:hint="eastAsia" w:ascii="仿宋_GB2312" w:hAnsi="仿宋_GB2312" w:eastAsia="仿宋_GB2312" w:cs="仿宋_GB2312"/>
          <w:b w:val="0"/>
          <w:bCs w:val="0"/>
          <w:color w:val="auto"/>
          <w:sz w:val="32"/>
          <w:szCs w:val="32"/>
          <w:lang w:val="en-US" w:eastAsia="zh-CN"/>
        </w:rPr>
        <w:t>万元。</w:t>
      </w:r>
    </w:p>
    <w:p w14:paraId="7DFFFCD6">
      <w:pPr>
        <w:keepNext w:val="0"/>
        <w:keepLines w:val="0"/>
        <w:pageBreakBefore w:val="0"/>
        <w:widowControl w:val="0"/>
        <w:suppressLineNumbers w:val="0"/>
        <w:kinsoku/>
        <w:wordWrap/>
        <w:overflowPunct/>
        <w:topLinePunct w:val="0"/>
        <w:autoSpaceDN/>
        <w:bidi w:val="0"/>
        <w:spacing w:before="0" w:beforeAutospacing="0" w:after="0" w:afterAutospacing="0" w:line="600" w:lineRule="exact"/>
        <w:ind w:left="0"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流浪乞讨救助：202</w:t>
      </w:r>
      <w:r>
        <w:rPr>
          <w:rFonts w:hint="eastAsia" w:ascii="仿宋_GB2312" w:hAnsi="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lang w:val="en-US" w:eastAsia="zh-CN"/>
        </w:rPr>
        <w:t>年，流浪乞讨救助资金支出</w:t>
      </w:r>
      <w:r>
        <w:rPr>
          <w:rFonts w:hint="eastAsia" w:ascii="仿宋_GB2312" w:hAnsi="仿宋_GB2312" w:cs="仿宋_GB2312"/>
          <w:b w:val="0"/>
          <w:bCs w:val="0"/>
          <w:color w:val="auto"/>
          <w:sz w:val="32"/>
          <w:szCs w:val="32"/>
          <w:lang w:val="en-US" w:eastAsia="zh-CN"/>
        </w:rPr>
        <w:t>0.36</w:t>
      </w:r>
      <w:r>
        <w:rPr>
          <w:rFonts w:hint="eastAsia" w:ascii="仿宋_GB2312" w:hAnsi="仿宋_GB2312" w:eastAsia="仿宋_GB2312" w:cs="仿宋_GB2312"/>
          <w:b w:val="0"/>
          <w:bCs w:val="0"/>
          <w:color w:val="auto"/>
          <w:sz w:val="32"/>
          <w:szCs w:val="32"/>
          <w:lang w:val="en-US" w:eastAsia="zh-CN"/>
        </w:rPr>
        <w:t>万元。</w:t>
      </w:r>
    </w:p>
    <w:p w14:paraId="6E897628">
      <w:pPr>
        <w:keepNext w:val="0"/>
        <w:keepLines w:val="0"/>
        <w:pageBreakBefore w:val="0"/>
        <w:widowControl w:val="0"/>
        <w:suppressLineNumbers w:val="0"/>
        <w:kinsoku/>
        <w:wordWrap/>
        <w:overflowPunct/>
        <w:topLinePunct w:val="0"/>
        <w:autoSpaceDN/>
        <w:bidi w:val="0"/>
        <w:spacing w:before="0" w:beforeAutospacing="0" w:after="0" w:afterAutospacing="0" w:line="600" w:lineRule="exact"/>
        <w:ind w:left="0" w:right="0" w:firstLine="640" w:firstLineChars="200"/>
        <w:jc w:val="both"/>
        <w:textAlignment w:val="auto"/>
        <w:outlineLvl w:val="9"/>
        <w:rPr>
          <w:rFonts w:hint="eastAsia" w:ascii="仿宋_GB2312" w:hAnsi="仿宋_GB2312" w:eastAsia="仿宋_GB2312" w:cs="仿宋_GB2312"/>
          <w:b w:val="0"/>
          <w:bCs w:val="0"/>
          <w:color w:val="auto"/>
          <w:sz w:val="32"/>
          <w:szCs w:val="32"/>
          <w:lang w:val="zh-CN"/>
        </w:rPr>
      </w:pPr>
      <w:r>
        <w:rPr>
          <w:rFonts w:hint="eastAsia" w:ascii="仿宋_GB2312" w:hAnsi="仿宋_GB2312" w:eastAsia="仿宋_GB2312" w:cs="仿宋_GB2312"/>
          <w:b w:val="0"/>
          <w:bCs w:val="0"/>
          <w:color w:val="auto"/>
          <w:sz w:val="32"/>
          <w:szCs w:val="32"/>
          <w:lang w:val="zh-CN"/>
        </w:rPr>
        <w:t>各项困难群众救助补助资金开支符合相关规定，并严格按照上级要求标准进行拨付且资金及时准确拨付到位，支付依据合规合法，资金支付与预算相符。</w:t>
      </w:r>
    </w:p>
    <w:p w14:paraId="2ABD3C43">
      <w:pPr>
        <w:keepNext w:val="0"/>
        <w:keepLines w:val="0"/>
        <w:pageBreakBefore w:val="0"/>
        <w:kinsoku/>
        <w:wordWrap/>
        <w:overflowPunct/>
        <w:topLinePunct w:val="0"/>
        <w:autoSpaceDN/>
        <w:bidi w:val="0"/>
        <w:adjustRightInd w:val="0"/>
        <w:snapToGrid w:val="0"/>
        <w:spacing w:line="600" w:lineRule="exact"/>
        <w:ind w:left="0" w:firstLine="640" w:firstLineChars="200"/>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（三）项目财务管理情况。</w:t>
      </w:r>
    </w:p>
    <w:p w14:paraId="4103922C">
      <w:pPr>
        <w:keepNext w:val="0"/>
        <w:keepLines w:val="0"/>
        <w:pageBreakBefore w:val="0"/>
        <w:widowControl w:val="0"/>
        <w:suppressLineNumbers w:val="0"/>
        <w:kinsoku/>
        <w:wordWrap/>
        <w:overflowPunct/>
        <w:topLinePunct w:val="0"/>
        <w:autoSpaceDN/>
        <w:bidi w:val="0"/>
        <w:spacing w:before="0" w:beforeAutospacing="0" w:after="0" w:afterAutospacing="0" w:line="600" w:lineRule="exact"/>
        <w:ind w:left="0" w:right="0" w:firstLine="640" w:firstLineChars="200"/>
        <w:jc w:val="both"/>
        <w:textAlignment w:val="auto"/>
        <w:outlineLvl w:val="9"/>
        <w:rPr>
          <w:rFonts w:hint="eastAsia" w:ascii="仿宋_GB2312" w:hAnsi="仿宋_GB2312" w:eastAsia="仿宋_GB2312" w:cs="仿宋_GB2312"/>
          <w:b w:val="0"/>
          <w:bCs w:val="0"/>
          <w:color w:val="auto"/>
          <w:sz w:val="32"/>
          <w:szCs w:val="32"/>
          <w:lang w:val="zh-CN"/>
        </w:rPr>
      </w:pPr>
      <w:r>
        <w:rPr>
          <w:rFonts w:hint="eastAsia" w:ascii="仿宋_GB2312" w:hAnsi="仿宋_GB2312" w:eastAsia="仿宋_GB2312" w:cs="仿宋_GB2312"/>
          <w:b w:val="0"/>
          <w:bCs w:val="0"/>
          <w:color w:val="auto"/>
          <w:sz w:val="32"/>
          <w:szCs w:val="32"/>
          <w:lang w:val="zh-CN"/>
        </w:rPr>
        <w:t>我县困难群众救助补助管理资金严格按照批准的用途专款专用，本着统筹安排，量入为出的原则，专项资金设置“专项资金管理台账”进行日常管理，资金使用明细清晰，加强事前、事中、事后的监督，发现问题及时纠正，在工作过程中我们始终坚持“严格标准、定点接待、票据齐全、规范管理、定期公布、民主监督”原则进一步将困难群众救助工作做到制度化、规范化。困难群众救助补助资金管理严格执行财务管理制度、财务处理及时、会计核算规范。</w:t>
      </w:r>
    </w:p>
    <w:p w14:paraId="342870AD">
      <w:pPr>
        <w:keepNext w:val="0"/>
        <w:keepLines w:val="0"/>
        <w:pageBreakBefore w:val="0"/>
        <w:kinsoku/>
        <w:wordWrap/>
        <w:overflowPunct/>
        <w:topLinePunct w:val="0"/>
        <w:autoSpaceDN/>
        <w:bidi w:val="0"/>
        <w:adjustRightInd w:val="0"/>
        <w:snapToGrid w:val="0"/>
        <w:spacing w:line="600" w:lineRule="exact"/>
        <w:ind w:left="0" w:firstLine="720"/>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三、项目实施及管理情况</w:t>
      </w:r>
    </w:p>
    <w:p w14:paraId="2A28235B">
      <w:pPr>
        <w:keepNext w:val="0"/>
        <w:keepLines w:val="0"/>
        <w:pageBreakBefore w:val="0"/>
        <w:numPr>
          <w:ilvl w:val="0"/>
          <w:numId w:val="1"/>
        </w:numPr>
        <w:kinsoku/>
        <w:wordWrap/>
        <w:overflowPunct/>
        <w:topLinePunct w:val="0"/>
        <w:autoSpaceDN/>
        <w:bidi w:val="0"/>
        <w:adjustRightInd w:val="0"/>
        <w:snapToGrid w:val="0"/>
        <w:spacing w:line="600" w:lineRule="exact"/>
        <w:ind w:left="0" w:firstLine="720"/>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项目组织架构及实施流程。</w:t>
      </w:r>
    </w:p>
    <w:p w14:paraId="0246FE7D">
      <w:pPr>
        <w:keepNext w:val="0"/>
        <w:keepLines w:val="0"/>
        <w:pageBreakBefore w:val="0"/>
        <w:kinsoku/>
        <w:wordWrap/>
        <w:overflowPunct/>
        <w:topLinePunct w:val="0"/>
        <w:autoSpaceDN/>
        <w:bidi w:val="0"/>
        <w:spacing w:beforeAutospacing="0" w:afterAutospacing="0" w:line="600" w:lineRule="exact"/>
        <w:ind w:left="0" w:firstLine="640" w:firstLineChars="200"/>
        <w:textAlignment w:val="auto"/>
        <w:outlineLvl w:val="9"/>
        <w:rPr>
          <w:rFonts w:hint="eastAsia" w:ascii="仿宋_GB2312" w:hAnsi="仿宋_GB2312" w:eastAsia="仿宋_GB2312" w:cs="仿宋_GB2312"/>
          <w:b w:val="0"/>
          <w:bCs w:val="0"/>
          <w:color w:val="auto"/>
          <w:sz w:val="32"/>
          <w:szCs w:val="32"/>
          <w:lang w:val="zh-CN"/>
        </w:rPr>
      </w:pPr>
      <w:r>
        <w:rPr>
          <w:rFonts w:hint="eastAsia" w:ascii="仿宋_GB2312" w:hAnsi="仿宋_GB2312" w:eastAsia="仿宋_GB2312" w:cs="仿宋_GB2312"/>
          <w:b w:val="0"/>
          <w:bCs w:val="0"/>
          <w:color w:val="auto"/>
          <w:sz w:val="32"/>
          <w:szCs w:val="32"/>
          <w:lang w:val="zh-CN"/>
        </w:rPr>
        <w:t>困难群众救助补助资金项目由申请人向乡镇人民政府提出申请，经乡镇人民政府审核，县民政局审批后进入发放流程。</w:t>
      </w:r>
    </w:p>
    <w:p w14:paraId="62AA9E9F">
      <w:pPr>
        <w:keepNext w:val="0"/>
        <w:keepLines w:val="0"/>
        <w:pageBreakBefore w:val="0"/>
        <w:numPr>
          <w:ilvl w:val="0"/>
          <w:numId w:val="1"/>
        </w:numPr>
        <w:kinsoku/>
        <w:wordWrap/>
        <w:overflowPunct/>
        <w:topLinePunct w:val="0"/>
        <w:autoSpaceDN/>
        <w:bidi w:val="0"/>
        <w:spacing w:beforeAutospacing="0" w:afterAutospacing="0" w:line="600" w:lineRule="exact"/>
        <w:ind w:left="0" w:leftChars="0" w:firstLine="720" w:firstLineChars="0"/>
        <w:textAlignment w:val="auto"/>
        <w:outlineLvl w:val="9"/>
        <w:rPr>
          <w:rFonts w:hint="eastAsia" w:ascii="仿宋_GB2312" w:hAnsi="仿宋_GB2312" w:eastAsia="仿宋_GB2312" w:cs="仿宋_GB2312"/>
          <w:b w:val="0"/>
          <w:bCs w:val="0"/>
          <w:color w:val="auto"/>
          <w:sz w:val="32"/>
          <w:szCs w:val="32"/>
          <w:lang w:val="zh-CN" w:eastAsia="zh-CN"/>
        </w:rPr>
      </w:pPr>
      <w:r>
        <w:rPr>
          <w:rFonts w:hint="eastAsia" w:ascii="楷体_GB2312" w:hAnsi="楷体_GB2312" w:eastAsia="楷体_GB2312" w:cs="楷体_GB2312"/>
          <w:b w:val="0"/>
          <w:bCs w:val="0"/>
          <w:color w:val="auto"/>
          <w:sz w:val="32"/>
          <w:szCs w:val="32"/>
          <w:lang w:val="zh-CN"/>
        </w:rPr>
        <w:t>项目管理情况。</w:t>
      </w:r>
      <w:r>
        <w:rPr>
          <w:rFonts w:hint="eastAsia" w:ascii="仿宋_GB2312" w:hAnsi="仿宋_GB2312" w:eastAsia="仿宋_GB2312" w:cs="仿宋_GB2312"/>
          <w:b w:val="0"/>
          <w:bCs w:val="0"/>
          <w:color w:val="auto"/>
          <w:sz w:val="32"/>
          <w:szCs w:val="32"/>
          <w:lang w:val="zh-CN"/>
        </w:rPr>
        <w:t>项目支出合理、规范、有效。</w:t>
      </w:r>
      <w:r>
        <w:rPr>
          <w:rFonts w:hint="eastAsia" w:ascii="仿宋_GB2312" w:hAnsi="仿宋_GB2312" w:eastAsia="仿宋_GB2312" w:cs="仿宋_GB2312"/>
          <w:b w:val="0"/>
          <w:bCs w:val="0"/>
          <w:color w:val="auto"/>
          <w:sz w:val="32"/>
          <w:szCs w:val="32"/>
          <w:lang w:val="en-US" w:eastAsia="zh-CN"/>
        </w:rPr>
        <w:t>困难群众救助补助资金</w:t>
      </w:r>
      <w:r>
        <w:rPr>
          <w:rFonts w:hint="eastAsia" w:ascii="仿宋_GB2312" w:hAnsi="仿宋_GB2312" w:eastAsia="仿宋_GB2312" w:cs="仿宋_GB2312"/>
          <w:b w:val="0"/>
          <w:bCs w:val="0"/>
          <w:color w:val="auto"/>
          <w:sz w:val="32"/>
          <w:szCs w:val="32"/>
          <w:lang w:val="zh-CN"/>
        </w:rPr>
        <w:t>从项目立项开始，做到</w:t>
      </w:r>
      <w:r>
        <w:rPr>
          <w:rFonts w:hint="eastAsia" w:ascii="仿宋_GB2312" w:hAnsi="仿宋_GB2312" w:eastAsia="仿宋_GB2312" w:cs="仿宋_GB2312"/>
          <w:b w:val="0"/>
          <w:bCs w:val="0"/>
          <w:color w:val="auto"/>
          <w:sz w:val="32"/>
          <w:szCs w:val="32"/>
          <w:lang w:val="zh-CN" w:eastAsia="zh-CN"/>
        </w:rPr>
        <w:t>了</w:t>
      </w:r>
      <w:r>
        <w:rPr>
          <w:rFonts w:hint="eastAsia" w:ascii="仿宋_GB2312" w:hAnsi="仿宋_GB2312" w:eastAsia="仿宋_GB2312" w:cs="仿宋_GB2312"/>
          <w:b w:val="0"/>
          <w:bCs w:val="0"/>
          <w:color w:val="auto"/>
          <w:sz w:val="32"/>
          <w:szCs w:val="32"/>
          <w:lang w:val="zh-CN"/>
        </w:rPr>
        <w:t>有依有据，通过组织配套人员调查实施觉得充分可行，在资金管理上做到专款专用</w:t>
      </w:r>
      <w:r>
        <w:rPr>
          <w:rFonts w:hint="eastAsia" w:ascii="仿宋_GB2312" w:hAnsi="仿宋_GB2312" w:eastAsia="仿宋_GB2312" w:cs="仿宋_GB2312"/>
          <w:b w:val="0"/>
          <w:bCs w:val="0"/>
          <w:color w:val="auto"/>
          <w:sz w:val="32"/>
          <w:szCs w:val="32"/>
          <w:lang w:val="zh-CN" w:eastAsia="zh-CN"/>
        </w:rPr>
        <w:t>。</w:t>
      </w:r>
    </w:p>
    <w:p w14:paraId="57CDEAC4">
      <w:pPr>
        <w:keepNext w:val="0"/>
        <w:keepLines w:val="0"/>
        <w:pageBreakBefore w:val="0"/>
        <w:numPr>
          <w:ilvl w:val="0"/>
          <w:numId w:val="1"/>
        </w:numPr>
        <w:kinsoku/>
        <w:wordWrap/>
        <w:overflowPunct/>
        <w:topLinePunct w:val="0"/>
        <w:autoSpaceDN/>
        <w:bidi w:val="0"/>
        <w:spacing w:beforeAutospacing="0" w:afterAutospacing="0" w:line="600" w:lineRule="exact"/>
        <w:ind w:left="0" w:leftChars="0" w:firstLine="720" w:firstLineChars="0"/>
        <w:textAlignment w:val="auto"/>
        <w:outlineLvl w:val="9"/>
        <w:rPr>
          <w:rFonts w:hint="eastAsia" w:ascii="仿宋_GB2312" w:hAnsi="仿宋_GB2312" w:eastAsia="仿宋_GB2312" w:cs="仿宋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项目监管情况。</w:t>
      </w:r>
      <w:r>
        <w:rPr>
          <w:rFonts w:hint="eastAsia" w:ascii="仿宋_GB2312" w:hAnsi="仿宋_GB2312" w:eastAsia="仿宋_GB2312" w:cs="仿宋_GB2312"/>
          <w:b w:val="0"/>
          <w:bCs w:val="0"/>
          <w:color w:val="auto"/>
          <w:sz w:val="32"/>
          <w:szCs w:val="32"/>
          <w:lang w:val="zh-CN"/>
        </w:rPr>
        <w:t>资金管理使用依法接受审计、监察和社会监督。</w:t>
      </w:r>
    </w:p>
    <w:p w14:paraId="4004D0F4">
      <w:pPr>
        <w:keepNext w:val="0"/>
        <w:keepLines w:val="0"/>
        <w:pageBreakBefore w:val="0"/>
        <w:kinsoku/>
        <w:wordWrap/>
        <w:overflowPunct/>
        <w:topLinePunct w:val="0"/>
        <w:autoSpaceDN/>
        <w:bidi w:val="0"/>
        <w:adjustRightInd w:val="0"/>
        <w:snapToGrid w:val="0"/>
        <w:spacing w:line="600" w:lineRule="exact"/>
        <w:ind w:left="0" w:firstLine="720"/>
        <w:textAlignment w:val="auto"/>
        <w:rPr>
          <w:rFonts w:hint="eastAsia" w:ascii="黑体" w:hAnsi="黑体" w:eastAsia="黑体" w:cs="黑体"/>
          <w:b w:val="0"/>
          <w:bCs w:val="0"/>
          <w:color w:val="auto"/>
          <w:sz w:val="32"/>
          <w:szCs w:val="32"/>
          <w:lang w:val="zh-CN"/>
        </w:rPr>
      </w:pPr>
      <w:r>
        <w:rPr>
          <w:rFonts w:hint="eastAsia" w:ascii="黑体" w:hAnsi="黑体" w:eastAsia="黑体" w:cs="黑体"/>
          <w:b w:val="0"/>
          <w:bCs w:val="0"/>
          <w:color w:val="auto"/>
          <w:sz w:val="32"/>
          <w:szCs w:val="32"/>
        </w:rPr>
        <w:t>四、项目绩效情况</w:t>
      </w:r>
      <w:r>
        <w:rPr>
          <w:rFonts w:hint="eastAsia" w:ascii="黑体" w:hAnsi="黑体" w:eastAsia="黑体" w:cs="黑体"/>
          <w:b w:val="0"/>
          <w:bCs w:val="0"/>
          <w:color w:val="auto"/>
          <w:sz w:val="32"/>
          <w:szCs w:val="32"/>
          <w:lang w:val="zh-CN"/>
        </w:rPr>
        <w:tab/>
      </w:r>
    </w:p>
    <w:p w14:paraId="3FFA63C5">
      <w:pPr>
        <w:keepNext w:val="0"/>
        <w:keepLines w:val="0"/>
        <w:pageBreakBefore w:val="0"/>
        <w:kinsoku/>
        <w:wordWrap/>
        <w:overflowPunct/>
        <w:topLinePunct w:val="0"/>
        <w:autoSpaceDN/>
        <w:bidi w:val="0"/>
        <w:adjustRightInd w:val="0"/>
        <w:snapToGrid w:val="0"/>
        <w:spacing w:line="600" w:lineRule="exact"/>
        <w:ind w:left="0" w:firstLine="640" w:firstLineChars="200"/>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（一）项目完成情况。</w:t>
      </w:r>
    </w:p>
    <w:p w14:paraId="2C0D9915">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firstLine="640" w:firstLineChars="200"/>
        <w:jc w:val="left"/>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1</w:t>
      </w:r>
      <w:r>
        <w:rPr>
          <w:rFonts w:hint="eastAsia" w:ascii="仿宋_GB2312" w:hAnsi="仿宋_GB2312" w:eastAsia="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rPr>
        <w:t>城市低保。</w:t>
      </w:r>
      <w:r>
        <w:rPr>
          <w:rFonts w:hint="eastAsia" w:ascii="仿宋_GB2312" w:hAnsi="仿宋_GB2312" w:eastAsia="仿宋_GB2312" w:cs="仿宋_GB2312"/>
          <w:b w:val="0"/>
          <w:bCs w:val="0"/>
          <w:color w:val="auto"/>
          <w:sz w:val="32"/>
          <w:szCs w:val="32"/>
          <w:lang w:val="en-US" w:eastAsia="zh-CN"/>
        </w:rPr>
        <w:t>202</w:t>
      </w:r>
      <w:r>
        <w:rPr>
          <w:rFonts w:hint="eastAsia" w:ascii="仿宋_GB2312" w:hAnsi="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rPr>
        <w:t>年</w:t>
      </w:r>
      <w:r>
        <w:rPr>
          <w:rFonts w:hint="eastAsia" w:ascii="仿宋_GB2312" w:hAnsi="仿宋_GB2312" w:eastAsia="仿宋_GB2312" w:cs="仿宋_GB2312"/>
          <w:b w:val="0"/>
          <w:bCs w:val="0"/>
          <w:color w:val="auto"/>
          <w:sz w:val="32"/>
          <w:szCs w:val="32"/>
          <w:lang w:val="en-US" w:eastAsia="zh-CN"/>
        </w:rPr>
        <w:t>城市低保2</w:t>
      </w:r>
      <w:r>
        <w:rPr>
          <w:rFonts w:hint="eastAsia" w:ascii="仿宋_GB2312" w:hAnsi="仿宋_GB2312" w:cs="仿宋_GB2312"/>
          <w:b w:val="0"/>
          <w:bCs w:val="0"/>
          <w:color w:val="auto"/>
          <w:sz w:val="32"/>
          <w:szCs w:val="32"/>
          <w:lang w:val="en-US" w:eastAsia="zh-CN"/>
        </w:rPr>
        <w:t>11</w:t>
      </w:r>
      <w:r>
        <w:rPr>
          <w:rFonts w:hint="eastAsia" w:ascii="仿宋_GB2312" w:hAnsi="仿宋_GB2312" w:eastAsia="仿宋_GB2312" w:cs="仿宋_GB2312"/>
          <w:b w:val="0"/>
          <w:bCs w:val="0"/>
          <w:color w:val="auto"/>
          <w:sz w:val="32"/>
          <w:szCs w:val="32"/>
        </w:rPr>
        <w:t>户</w:t>
      </w:r>
      <w:r>
        <w:rPr>
          <w:rFonts w:hint="eastAsia" w:ascii="仿宋_GB2312" w:hAnsi="仿宋_GB2312" w:cs="仿宋_GB2312"/>
          <w:b w:val="0"/>
          <w:bCs w:val="0"/>
          <w:color w:val="auto"/>
          <w:sz w:val="32"/>
          <w:szCs w:val="32"/>
          <w:lang w:val="en-US" w:eastAsia="zh-CN"/>
        </w:rPr>
        <w:t>290</w:t>
      </w:r>
      <w:r>
        <w:rPr>
          <w:rFonts w:hint="eastAsia" w:ascii="仿宋_GB2312" w:hAnsi="仿宋_GB2312" w:eastAsia="仿宋_GB2312" w:cs="仿宋_GB2312"/>
          <w:b w:val="0"/>
          <w:bCs w:val="0"/>
          <w:color w:val="auto"/>
          <w:sz w:val="32"/>
          <w:szCs w:val="32"/>
        </w:rPr>
        <w:t>人，保障标准</w:t>
      </w:r>
      <w:r>
        <w:rPr>
          <w:rFonts w:hint="eastAsia" w:ascii="仿宋_GB2312" w:hAnsi="仿宋_GB2312" w:cs="仿宋_GB2312"/>
          <w:b w:val="0"/>
          <w:bCs w:val="0"/>
          <w:color w:val="auto"/>
          <w:sz w:val="32"/>
          <w:szCs w:val="32"/>
          <w:lang w:val="en-US" w:eastAsia="zh-CN"/>
        </w:rPr>
        <w:t>740</w:t>
      </w:r>
      <w:r>
        <w:rPr>
          <w:rFonts w:hint="eastAsia" w:ascii="仿宋_GB2312" w:hAnsi="仿宋_GB2312" w:eastAsia="仿宋_GB2312" w:cs="仿宋_GB2312"/>
          <w:b w:val="0"/>
          <w:bCs w:val="0"/>
          <w:color w:val="auto"/>
          <w:sz w:val="32"/>
          <w:szCs w:val="32"/>
        </w:rPr>
        <w:t>元/月，累计发放</w:t>
      </w:r>
      <w:r>
        <w:rPr>
          <w:rFonts w:hint="eastAsia" w:ascii="仿宋_GB2312" w:hAnsi="仿宋_GB2312" w:eastAsia="仿宋_GB2312" w:cs="仿宋_GB2312"/>
          <w:b w:val="0"/>
          <w:bCs w:val="0"/>
          <w:color w:val="auto"/>
          <w:sz w:val="32"/>
          <w:szCs w:val="32"/>
          <w:lang w:eastAsia="zh-CN"/>
        </w:rPr>
        <w:t>城市</w:t>
      </w:r>
      <w:r>
        <w:rPr>
          <w:rFonts w:hint="eastAsia" w:ascii="仿宋_GB2312" w:hAnsi="仿宋_GB2312" w:eastAsia="仿宋_GB2312" w:cs="仿宋_GB2312"/>
          <w:b w:val="0"/>
          <w:bCs w:val="0"/>
          <w:color w:val="auto"/>
          <w:sz w:val="32"/>
          <w:szCs w:val="32"/>
        </w:rPr>
        <w:t>低保</w:t>
      </w:r>
      <w:r>
        <w:rPr>
          <w:rFonts w:hint="eastAsia" w:ascii="仿宋_GB2312" w:hAnsi="仿宋_GB2312" w:cs="仿宋_GB2312"/>
          <w:b w:val="0"/>
          <w:bCs w:val="0"/>
          <w:color w:val="auto"/>
          <w:sz w:val="32"/>
          <w:szCs w:val="32"/>
          <w:lang w:val="en-US" w:eastAsia="zh-CN"/>
        </w:rPr>
        <w:t>3576</w:t>
      </w:r>
      <w:r>
        <w:rPr>
          <w:rFonts w:hint="eastAsia" w:ascii="仿宋_GB2312" w:hAnsi="仿宋_GB2312" w:eastAsia="仿宋_GB2312" w:cs="仿宋_GB2312"/>
          <w:b w:val="0"/>
          <w:bCs w:val="0"/>
          <w:color w:val="auto"/>
          <w:sz w:val="32"/>
          <w:szCs w:val="32"/>
          <w:lang w:val="en-US" w:eastAsia="zh-CN"/>
        </w:rPr>
        <w:t>人次，累计支出</w:t>
      </w:r>
      <w:r>
        <w:rPr>
          <w:rFonts w:hint="eastAsia" w:ascii="仿宋_GB2312" w:hAnsi="仿宋_GB2312" w:cs="仿宋_GB2312"/>
          <w:b w:val="0"/>
          <w:bCs w:val="0"/>
          <w:color w:val="auto"/>
          <w:sz w:val="32"/>
          <w:szCs w:val="32"/>
          <w:lang w:val="en-US" w:eastAsia="zh-CN"/>
        </w:rPr>
        <w:t>151.85</w:t>
      </w:r>
      <w:r>
        <w:rPr>
          <w:rFonts w:hint="eastAsia" w:ascii="仿宋_GB2312" w:hAnsi="仿宋_GB2312" w:eastAsia="仿宋_GB2312" w:cs="仿宋_GB2312"/>
          <w:b w:val="0"/>
          <w:bCs w:val="0"/>
          <w:color w:val="auto"/>
          <w:sz w:val="32"/>
          <w:szCs w:val="32"/>
          <w:lang w:eastAsia="zh-CN"/>
        </w:rPr>
        <w:t>万</w:t>
      </w:r>
      <w:r>
        <w:rPr>
          <w:rFonts w:hint="eastAsia" w:ascii="仿宋_GB2312" w:hAnsi="仿宋_GB2312" w:eastAsia="仿宋_GB2312" w:cs="仿宋_GB2312"/>
          <w:b w:val="0"/>
          <w:bCs w:val="0"/>
          <w:color w:val="auto"/>
          <w:sz w:val="32"/>
          <w:szCs w:val="32"/>
        </w:rPr>
        <w:t>元，</w:t>
      </w:r>
      <w:r>
        <w:rPr>
          <w:rFonts w:hint="eastAsia" w:ascii="仿宋_GB2312" w:hAnsi="仿宋_GB2312" w:eastAsia="仿宋_GB2312" w:cs="仿宋_GB2312"/>
          <w:b w:val="0"/>
          <w:bCs w:val="0"/>
          <w:color w:val="auto"/>
          <w:sz w:val="32"/>
          <w:szCs w:val="32"/>
          <w:lang w:eastAsia="zh-CN"/>
        </w:rPr>
        <w:t>累计</w:t>
      </w:r>
      <w:r>
        <w:rPr>
          <w:rFonts w:hint="eastAsia" w:ascii="仿宋_GB2312" w:hAnsi="仿宋_GB2312" w:eastAsia="仿宋_GB2312" w:cs="仿宋_GB2312"/>
          <w:b w:val="0"/>
          <w:bCs w:val="0"/>
          <w:color w:val="auto"/>
          <w:sz w:val="32"/>
          <w:szCs w:val="32"/>
        </w:rPr>
        <w:t>人均救助水平达到</w:t>
      </w:r>
      <w:r>
        <w:rPr>
          <w:rFonts w:hint="eastAsia" w:ascii="仿宋_GB2312" w:hAnsi="仿宋_GB2312" w:cs="仿宋_GB2312"/>
          <w:b w:val="0"/>
          <w:bCs w:val="0"/>
          <w:color w:val="auto"/>
          <w:sz w:val="32"/>
          <w:szCs w:val="32"/>
          <w:lang w:val="en-US" w:eastAsia="zh-CN"/>
        </w:rPr>
        <w:t>424</w:t>
      </w:r>
      <w:r>
        <w:rPr>
          <w:rFonts w:hint="eastAsia" w:ascii="仿宋_GB2312" w:hAnsi="仿宋_GB2312" w:eastAsia="仿宋_GB2312" w:cs="仿宋_GB2312"/>
          <w:b w:val="0"/>
          <w:bCs w:val="0"/>
          <w:color w:val="auto"/>
          <w:sz w:val="32"/>
          <w:szCs w:val="32"/>
        </w:rPr>
        <w:t>元/月，全</w:t>
      </w:r>
      <w:r>
        <w:rPr>
          <w:rFonts w:hint="eastAsia" w:ascii="仿宋_GB2312" w:hAnsi="仿宋_GB2312" w:eastAsia="仿宋_GB2312" w:cs="仿宋_GB2312"/>
          <w:b w:val="0"/>
          <w:bCs w:val="0"/>
          <w:color w:val="auto"/>
          <w:sz w:val="32"/>
          <w:szCs w:val="32"/>
          <w:lang w:eastAsia="zh-CN"/>
        </w:rPr>
        <w:t>县</w:t>
      </w:r>
      <w:r>
        <w:rPr>
          <w:rFonts w:hint="eastAsia" w:ascii="仿宋_GB2312" w:hAnsi="仿宋_GB2312" w:eastAsia="仿宋_GB2312" w:cs="仿宋_GB2312"/>
          <w:b w:val="0"/>
          <w:bCs w:val="0"/>
          <w:color w:val="auto"/>
          <w:sz w:val="32"/>
          <w:szCs w:val="32"/>
        </w:rPr>
        <w:t>城市困难群众基本实现了动态管理下的应保尽保。</w:t>
      </w:r>
    </w:p>
    <w:p w14:paraId="1E69AC41">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firstLine="640" w:firstLineChars="200"/>
        <w:jc w:val="left"/>
        <w:textAlignment w:val="auto"/>
        <w:outlineLvl w:val="9"/>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rPr>
        <w:t>2</w:t>
      </w:r>
      <w:r>
        <w:rPr>
          <w:rFonts w:hint="eastAsia" w:ascii="仿宋_GB2312" w:hAnsi="仿宋_GB2312" w:eastAsia="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rPr>
        <w:t>农村低保。</w:t>
      </w:r>
      <w:r>
        <w:rPr>
          <w:rFonts w:hint="eastAsia" w:ascii="仿宋_GB2312" w:hAnsi="仿宋_GB2312" w:cs="仿宋_GB2312"/>
          <w:b w:val="0"/>
          <w:bCs w:val="0"/>
          <w:color w:val="auto"/>
          <w:sz w:val="32"/>
          <w:szCs w:val="32"/>
          <w:lang w:val="en-US" w:eastAsia="zh-CN"/>
        </w:rPr>
        <w:t>2023年</w:t>
      </w:r>
      <w:r>
        <w:rPr>
          <w:rFonts w:hint="eastAsia" w:ascii="仿宋_GB2312" w:hAnsi="仿宋_GB2312" w:eastAsia="仿宋_GB2312" w:cs="仿宋_GB2312"/>
          <w:b w:val="0"/>
          <w:bCs w:val="0"/>
          <w:color w:val="auto"/>
          <w:sz w:val="32"/>
          <w:szCs w:val="32"/>
        </w:rPr>
        <w:t>全</w:t>
      </w:r>
      <w:r>
        <w:rPr>
          <w:rFonts w:hint="eastAsia" w:ascii="仿宋_GB2312" w:hAnsi="仿宋_GB2312" w:eastAsia="仿宋_GB2312" w:cs="仿宋_GB2312"/>
          <w:b w:val="0"/>
          <w:bCs w:val="0"/>
          <w:color w:val="auto"/>
          <w:sz w:val="32"/>
          <w:szCs w:val="32"/>
          <w:lang w:eastAsia="zh-CN"/>
        </w:rPr>
        <w:t>县</w:t>
      </w:r>
      <w:r>
        <w:rPr>
          <w:rFonts w:hint="eastAsia" w:ascii="仿宋_GB2312" w:hAnsi="仿宋_GB2312" w:eastAsia="仿宋_GB2312" w:cs="仿宋_GB2312"/>
          <w:b w:val="0"/>
          <w:bCs w:val="0"/>
          <w:color w:val="auto"/>
          <w:sz w:val="32"/>
          <w:szCs w:val="32"/>
        </w:rPr>
        <w:t>将因病、因残、因年老体弱、因丧失劳动能力等生活常年困难的家庭纳入了保障范围。保障对象</w:t>
      </w:r>
      <w:r>
        <w:rPr>
          <w:rFonts w:hint="eastAsia" w:ascii="仿宋_GB2312" w:hAnsi="仿宋_GB2312" w:cs="仿宋_GB2312"/>
          <w:b w:val="0"/>
          <w:bCs w:val="0"/>
          <w:color w:val="auto"/>
          <w:sz w:val="32"/>
          <w:szCs w:val="32"/>
          <w:lang w:val="en-US" w:eastAsia="zh-CN"/>
        </w:rPr>
        <w:t>3722</w:t>
      </w:r>
      <w:r>
        <w:rPr>
          <w:rFonts w:hint="eastAsia" w:ascii="仿宋_GB2312" w:hAnsi="仿宋_GB2312" w:eastAsia="仿宋_GB2312" w:cs="仿宋_GB2312"/>
          <w:b w:val="0"/>
          <w:bCs w:val="0"/>
          <w:color w:val="auto"/>
          <w:sz w:val="32"/>
          <w:szCs w:val="32"/>
        </w:rPr>
        <w:t>户</w:t>
      </w:r>
      <w:r>
        <w:rPr>
          <w:rFonts w:hint="eastAsia" w:ascii="仿宋_GB2312" w:hAnsi="仿宋_GB2312" w:cs="仿宋_GB2312"/>
          <w:b w:val="0"/>
          <w:bCs w:val="0"/>
          <w:color w:val="auto"/>
          <w:sz w:val="32"/>
          <w:szCs w:val="32"/>
          <w:lang w:val="en-US" w:eastAsia="zh-CN"/>
        </w:rPr>
        <w:t>9274</w:t>
      </w:r>
      <w:r>
        <w:rPr>
          <w:rFonts w:hint="eastAsia" w:ascii="仿宋_GB2312" w:hAnsi="仿宋_GB2312" w:eastAsia="仿宋_GB2312" w:cs="仿宋_GB2312"/>
          <w:b w:val="0"/>
          <w:bCs w:val="0"/>
          <w:color w:val="auto"/>
          <w:sz w:val="32"/>
          <w:szCs w:val="32"/>
        </w:rPr>
        <w:t>人，保障标准</w:t>
      </w:r>
      <w:r>
        <w:rPr>
          <w:rFonts w:hint="eastAsia" w:ascii="仿宋_GB2312" w:hAnsi="仿宋_GB2312" w:eastAsia="仿宋_GB2312" w:cs="仿宋_GB2312"/>
          <w:b w:val="0"/>
          <w:bCs w:val="0"/>
          <w:color w:val="auto"/>
          <w:sz w:val="32"/>
          <w:szCs w:val="32"/>
          <w:lang w:val="en-US" w:eastAsia="zh-CN"/>
        </w:rPr>
        <w:t xml:space="preserve"> </w:t>
      </w:r>
      <w:r>
        <w:rPr>
          <w:rFonts w:hint="eastAsia" w:ascii="仿宋_GB2312" w:hAnsi="仿宋_GB2312" w:cs="仿宋_GB2312"/>
          <w:b w:val="0"/>
          <w:bCs w:val="0"/>
          <w:color w:val="auto"/>
          <w:sz w:val="32"/>
          <w:szCs w:val="32"/>
          <w:lang w:val="en-US" w:eastAsia="zh-CN"/>
        </w:rPr>
        <w:t>6396</w:t>
      </w:r>
      <w:r>
        <w:rPr>
          <w:rFonts w:hint="eastAsia" w:ascii="仿宋_GB2312" w:hAnsi="仿宋_GB2312" w:eastAsia="仿宋_GB2312" w:cs="仿宋_GB2312"/>
          <w:b w:val="0"/>
          <w:bCs w:val="0"/>
          <w:color w:val="auto"/>
          <w:sz w:val="32"/>
          <w:szCs w:val="32"/>
        </w:rPr>
        <w:t>元/年</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累计发放农村低保</w:t>
      </w:r>
      <w:r>
        <w:rPr>
          <w:rFonts w:hint="eastAsia" w:ascii="仿宋_GB2312" w:hAnsi="仿宋_GB2312" w:cs="仿宋_GB2312"/>
          <w:b w:val="0"/>
          <w:bCs w:val="0"/>
          <w:color w:val="auto"/>
          <w:sz w:val="32"/>
          <w:szCs w:val="32"/>
          <w:lang w:val="en-US" w:eastAsia="zh-CN"/>
        </w:rPr>
        <w:t>113480</w:t>
      </w:r>
      <w:r>
        <w:rPr>
          <w:rFonts w:hint="eastAsia" w:ascii="仿宋_GB2312" w:hAnsi="仿宋_GB2312" w:eastAsia="仿宋_GB2312" w:cs="仿宋_GB2312"/>
          <w:b w:val="0"/>
          <w:bCs w:val="0"/>
          <w:color w:val="auto"/>
          <w:sz w:val="32"/>
          <w:szCs w:val="32"/>
          <w:lang w:val="en-US" w:eastAsia="zh-CN"/>
        </w:rPr>
        <w:t>人次，累计支出</w:t>
      </w:r>
      <w:r>
        <w:rPr>
          <w:rFonts w:hint="eastAsia" w:ascii="仿宋_GB2312" w:hAnsi="仿宋_GB2312" w:cs="仿宋_GB2312"/>
          <w:b w:val="0"/>
          <w:bCs w:val="0"/>
          <w:color w:val="auto"/>
          <w:sz w:val="32"/>
          <w:szCs w:val="32"/>
          <w:lang w:val="en-US" w:eastAsia="zh-CN"/>
        </w:rPr>
        <w:t>2840.88</w:t>
      </w:r>
      <w:r>
        <w:rPr>
          <w:rFonts w:hint="eastAsia" w:ascii="仿宋_GB2312" w:hAnsi="仿宋_GB2312" w:eastAsia="仿宋_GB2312" w:cs="仿宋_GB2312"/>
          <w:b w:val="0"/>
          <w:bCs w:val="0"/>
          <w:color w:val="auto"/>
          <w:sz w:val="32"/>
          <w:szCs w:val="32"/>
          <w:lang w:eastAsia="zh-CN"/>
        </w:rPr>
        <w:t>万</w:t>
      </w:r>
      <w:r>
        <w:rPr>
          <w:rFonts w:hint="eastAsia" w:ascii="仿宋_GB2312" w:hAnsi="仿宋_GB2312" w:eastAsia="仿宋_GB2312" w:cs="仿宋_GB2312"/>
          <w:b w:val="0"/>
          <w:bCs w:val="0"/>
          <w:color w:val="auto"/>
          <w:sz w:val="32"/>
          <w:szCs w:val="32"/>
        </w:rPr>
        <w:t>元</w:t>
      </w:r>
      <w:r>
        <w:rPr>
          <w:rFonts w:hint="eastAsia" w:ascii="仿宋_GB2312" w:hAnsi="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累计发放城</w:t>
      </w:r>
      <w:r>
        <w:rPr>
          <w:rFonts w:hint="eastAsia" w:ascii="仿宋_GB2312" w:hAnsi="仿宋_GB2312" w:eastAsia="仿宋_GB2312" w:cs="仿宋_GB2312"/>
          <w:b w:val="0"/>
          <w:bCs w:val="0"/>
          <w:color w:val="auto"/>
          <w:sz w:val="32"/>
          <w:szCs w:val="32"/>
          <w:lang w:eastAsia="zh-CN"/>
        </w:rPr>
        <w:t>乡</w:t>
      </w:r>
      <w:r>
        <w:rPr>
          <w:rFonts w:hint="eastAsia" w:ascii="仿宋_GB2312" w:hAnsi="仿宋_GB2312" w:eastAsia="仿宋_GB2312" w:cs="仿宋_GB2312"/>
          <w:b w:val="0"/>
          <w:bCs w:val="0"/>
          <w:color w:val="auto"/>
          <w:sz w:val="32"/>
          <w:szCs w:val="32"/>
        </w:rPr>
        <w:t>低保资金</w:t>
      </w:r>
      <w:r>
        <w:rPr>
          <w:rFonts w:hint="eastAsia" w:ascii="仿宋_GB2312" w:hAnsi="仿宋_GB2312" w:cs="仿宋_GB2312"/>
          <w:b w:val="0"/>
          <w:bCs w:val="0"/>
          <w:color w:val="auto"/>
          <w:sz w:val="32"/>
          <w:szCs w:val="32"/>
          <w:lang w:val="en-US" w:eastAsia="zh-CN"/>
        </w:rPr>
        <w:t>2992.73</w:t>
      </w:r>
      <w:r>
        <w:rPr>
          <w:rFonts w:hint="eastAsia" w:ascii="仿宋_GB2312" w:hAnsi="仿宋_GB2312" w:eastAsia="仿宋_GB2312" w:cs="仿宋_GB2312"/>
          <w:b w:val="0"/>
          <w:bCs w:val="0"/>
          <w:color w:val="auto"/>
          <w:sz w:val="32"/>
          <w:szCs w:val="32"/>
          <w:lang w:val="en-US" w:eastAsia="zh-CN"/>
        </w:rPr>
        <w:t>万</w:t>
      </w:r>
      <w:r>
        <w:rPr>
          <w:rFonts w:hint="eastAsia" w:ascii="仿宋_GB2312" w:hAnsi="仿宋_GB2312" w:eastAsia="仿宋_GB2312" w:cs="仿宋_GB2312"/>
          <w:b w:val="0"/>
          <w:bCs w:val="0"/>
          <w:color w:val="auto"/>
          <w:sz w:val="32"/>
          <w:szCs w:val="32"/>
        </w:rPr>
        <w:t>元，实现按月社会化发放</w:t>
      </w:r>
      <w:r>
        <w:rPr>
          <w:rFonts w:hint="eastAsia" w:ascii="仿宋_GB2312" w:hAnsi="仿宋_GB2312" w:eastAsia="仿宋_GB2312" w:cs="仿宋_GB2312"/>
          <w:b w:val="0"/>
          <w:bCs w:val="0"/>
          <w:color w:val="auto"/>
          <w:sz w:val="32"/>
          <w:szCs w:val="32"/>
          <w:lang w:eastAsia="zh-CN"/>
        </w:rPr>
        <w:t>。</w:t>
      </w:r>
    </w:p>
    <w:p w14:paraId="4B8595F5">
      <w:pPr>
        <w:keepNext w:val="0"/>
        <w:keepLines w:val="0"/>
        <w:pageBreakBefore w:val="0"/>
        <w:widowControl w:val="0"/>
        <w:suppressLineNumbers w:val="0"/>
        <w:kinsoku/>
        <w:wordWrap/>
        <w:overflowPunct/>
        <w:topLinePunct w:val="0"/>
        <w:autoSpaceDN/>
        <w:bidi w:val="0"/>
        <w:spacing w:before="0" w:beforeAutospacing="0" w:after="0" w:afterAutospacing="0" w:line="600" w:lineRule="exact"/>
        <w:ind w:left="0"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3.特困人员救助供养：202</w:t>
      </w:r>
      <w:r>
        <w:rPr>
          <w:rFonts w:hint="eastAsia" w:ascii="仿宋_GB2312" w:hAnsi="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lang w:val="en-US" w:eastAsia="zh-CN"/>
        </w:rPr>
        <w:t>年支出城市特困人员救助供养资金</w:t>
      </w:r>
      <w:r>
        <w:rPr>
          <w:rFonts w:hint="eastAsia" w:ascii="仿宋_GB2312" w:hAnsi="仿宋_GB2312" w:cs="仿宋_GB2312"/>
          <w:b w:val="0"/>
          <w:bCs w:val="0"/>
          <w:color w:val="auto"/>
          <w:sz w:val="32"/>
          <w:szCs w:val="32"/>
          <w:lang w:val="en-US" w:eastAsia="zh-CN"/>
        </w:rPr>
        <w:t>136.6258</w:t>
      </w:r>
      <w:r>
        <w:rPr>
          <w:rFonts w:hint="eastAsia" w:ascii="仿宋_GB2312" w:hAnsi="仿宋_GB2312" w:eastAsia="仿宋_GB2312" w:cs="仿宋_GB2312"/>
          <w:b w:val="0"/>
          <w:bCs w:val="0"/>
          <w:color w:val="auto"/>
          <w:sz w:val="32"/>
          <w:szCs w:val="32"/>
          <w:lang w:val="en-US" w:eastAsia="zh-CN"/>
        </w:rPr>
        <w:t>万元</w:t>
      </w:r>
      <w:r>
        <w:rPr>
          <w:rFonts w:hint="eastAsia" w:ascii="仿宋_GB2312" w:hAnsi="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lang w:val="en-US" w:eastAsia="zh-CN"/>
        </w:rPr>
        <w:t>农村特困人员救助供养资金</w:t>
      </w:r>
      <w:r>
        <w:rPr>
          <w:rFonts w:hint="eastAsia" w:ascii="仿宋_GB2312" w:hAnsi="仿宋_GB2312" w:cs="仿宋_GB2312"/>
          <w:b w:val="0"/>
          <w:bCs w:val="0"/>
          <w:color w:val="auto"/>
          <w:sz w:val="32"/>
          <w:szCs w:val="32"/>
          <w:lang w:val="en-US" w:eastAsia="zh-CN"/>
        </w:rPr>
        <w:t>356.5946</w:t>
      </w:r>
      <w:r>
        <w:rPr>
          <w:rFonts w:hint="eastAsia" w:ascii="仿宋_GB2312" w:hAnsi="仿宋_GB2312" w:eastAsia="仿宋_GB2312" w:cs="仿宋_GB2312"/>
          <w:b w:val="0"/>
          <w:bCs w:val="0"/>
          <w:color w:val="auto"/>
          <w:sz w:val="32"/>
          <w:szCs w:val="32"/>
          <w:lang w:val="en-US" w:eastAsia="zh-CN"/>
        </w:rPr>
        <w:t>万元，共计使用</w:t>
      </w:r>
      <w:r>
        <w:rPr>
          <w:rFonts w:hint="eastAsia" w:ascii="仿宋_GB2312" w:hAnsi="仿宋_GB2312" w:cs="仿宋_GB2312"/>
          <w:b w:val="0"/>
          <w:bCs w:val="0"/>
          <w:color w:val="auto"/>
          <w:sz w:val="32"/>
          <w:szCs w:val="32"/>
          <w:lang w:val="en-US" w:eastAsia="zh-CN"/>
        </w:rPr>
        <w:t>493.2204</w:t>
      </w:r>
      <w:r>
        <w:rPr>
          <w:rFonts w:hint="eastAsia" w:ascii="仿宋_GB2312" w:hAnsi="仿宋_GB2312" w:eastAsia="仿宋_GB2312" w:cs="仿宋_GB2312"/>
          <w:b w:val="0"/>
          <w:bCs w:val="0"/>
          <w:color w:val="auto"/>
          <w:sz w:val="32"/>
          <w:szCs w:val="32"/>
          <w:lang w:val="en-US" w:eastAsia="zh-CN"/>
        </w:rPr>
        <w:t>万元。</w:t>
      </w:r>
    </w:p>
    <w:p w14:paraId="3F2EB156">
      <w:pPr>
        <w:keepNext w:val="0"/>
        <w:keepLines w:val="0"/>
        <w:pageBreakBefore w:val="0"/>
        <w:widowControl w:val="0"/>
        <w:suppressLineNumbers w:val="0"/>
        <w:kinsoku/>
        <w:wordWrap/>
        <w:overflowPunct/>
        <w:topLinePunct w:val="0"/>
        <w:autoSpaceDN/>
        <w:bidi w:val="0"/>
        <w:spacing w:before="0" w:beforeAutospacing="0" w:after="0" w:afterAutospacing="0" w:line="600" w:lineRule="exact"/>
        <w:ind w:left="0" w:right="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4.临时救助：</w:t>
      </w:r>
      <w:r>
        <w:rPr>
          <w:rFonts w:hint="eastAsia" w:ascii="仿宋_GB2312" w:hAnsi="仿宋_GB2312" w:cs="仿宋_GB2312"/>
          <w:b w:val="0"/>
          <w:bCs w:val="0"/>
          <w:color w:val="auto"/>
          <w:sz w:val="32"/>
          <w:szCs w:val="32"/>
          <w:lang w:val="en-US" w:eastAsia="zh-CN"/>
        </w:rPr>
        <w:t>2023年</w:t>
      </w:r>
      <w:r>
        <w:rPr>
          <w:rFonts w:hint="eastAsia" w:ascii="仿宋_GB2312" w:hAnsi="仿宋_GB2312" w:eastAsia="仿宋_GB2312" w:cs="仿宋_GB2312"/>
          <w:b w:val="0"/>
          <w:bCs w:val="0"/>
          <w:color w:val="auto"/>
          <w:sz w:val="32"/>
          <w:szCs w:val="32"/>
          <w:lang w:val="en-US" w:eastAsia="zh-CN"/>
        </w:rPr>
        <w:t>临时救助资金共计支出</w:t>
      </w:r>
      <w:r>
        <w:rPr>
          <w:rFonts w:hint="eastAsia" w:ascii="仿宋_GB2312" w:hAnsi="仿宋_GB2312" w:cs="仿宋_GB2312"/>
          <w:b w:val="0"/>
          <w:bCs w:val="0"/>
          <w:color w:val="auto"/>
          <w:sz w:val="32"/>
          <w:szCs w:val="32"/>
          <w:lang w:val="en-US" w:eastAsia="zh-CN"/>
        </w:rPr>
        <w:t>48.4516</w:t>
      </w:r>
      <w:r>
        <w:rPr>
          <w:rFonts w:hint="eastAsia" w:ascii="仿宋_GB2312" w:hAnsi="仿宋_GB2312" w:eastAsia="仿宋_GB2312" w:cs="仿宋_GB2312"/>
          <w:b w:val="0"/>
          <w:bCs w:val="0"/>
          <w:color w:val="auto"/>
          <w:sz w:val="32"/>
          <w:szCs w:val="32"/>
          <w:lang w:val="en-US" w:eastAsia="zh-CN"/>
        </w:rPr>
        <w:t>万元，累计救助</w:t>
      </w:r>
      <w:r>
        <w:rPr>
          <w:rFonts w:hint="eastAsia" w:ascii="仿宋_GB2312" w:hAnsi="仿宋_GB2312" w:cs="仿宋_GB2312"/>
          <w:b w:val="0"/>
          <w:bCs w:val="0"/>
          <w:color w:val="auto"/>
          <w:sz w:val="32"/>
          <w:szCs w:val="32"/>
          <w:lang w:val="en-US" w:eastAsia="zh-CN"/>
        </w:rPr>
        <w:t>224</w:t>
      </w:r>
      <w:r>
        <w:rPr>
          <w:rFonts w:hint="eastAsia" w:ascii="仿宋_GB2312" w:hAnsi="仿宋_GB2312" w:eastAsia="仿宋_GB2312" w:cs="仿宋_GB2312"/>
          <w:b w:val="0"/>
          <w:bCs w:val="0"/>
          <w:color w:val="auto"/>
          <w:sz w:val="32"/>
          <w:szCs w:val="32"/>
          <w:lang w:val="en-US" w:eastAsia="zh-CN"/>
        </w:rPr>
        <w:t>户</w:t>
      </w:r>
      <w:r>
        <w:rPr>
          <w:rFonts w:hint="eastAsia" w:ascii="仿宋_GB2312" w:hAnsi="仿宋_GB2312" w:cs="仿宋_GB2312"/>
          <w:b w:val="0"/>
          <w:bCs w:val="0"/>
          <w:color w:val="auto"/>
          <w:sz w:val="32"/>
          <w:szCs w:val="32"/>
          <w:lang w:val="en-US" w:eastAsia="zh-CN"/>
        </w:rPr>
        <w:t>514人</w:t>
      </w:r>
      <w:r>
        <w:rPr>
          <w:rFonts w:hint="eastAsia" w:ascii="仿宋_GB2312" w:hAnsi="仿宋_GB2312" w:eastAsia="仿宋_GB2312" w:cs="仿宋_GB2312"/>
          <w:b w:val="0"/>
          <w:bCs w:val="0"/>
          <w:color w:val="auto"/>
          <w:sz w:val="32"/>
          <w:szCs w:val="32"/>
          <w:lang w:val="en-US" w:eastAsia="zh-CN"/>
        </w:rPr>
        <w:t>。</w:t>
      </w:r>
    </w:p>
    <w:p w14:paraId="37D97147">
      <w:pPr>
        <w:keepNext w:val="0"/>
        <w:keepLines w:val="0"/>
        <w:pageBreakBefore w:val="0"/>
        <w:widowControl w:val="0"/>
        <w:suppressLineNumbers w:val="0"/>
        <w:kinsoku/>
        <w:wordWrap/>
        <w:overflowPunct/>
        <w:topLinePunct w:val="0"/>
        <w:autoSpaceDN/>
        <w:bidi w:val="0"/>
        <w:spacing w:before="0" w:beforeAutospacing="0" w:after="0" w:afterAutospacing="0" w:line="600" w:lineRule="exact"/>
        <w:ind w:left="0" w:right="0" w:firstLine="640" w:firstLineChars="200"/>
        <w:jc w:val="both"/>
        <w:textAlignment w:val="auto"/>
        <w:outlineLvl w:val="9"/>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5.孤儿：</w:t>
      </w:r>
      <w:r>
        <w:rPr>
          <w:rFonts w:hint="eastAsia" w:ascii="仿宋_GB2312" w:hAnsi="仿宋_GB2312" w:cs="仿宋_GB2312"/>
          <w:b w:val="0"/>
          <w:bCs w:val="0"/>
          <w:color w:val="auto"/>
          <w:kern w:val="0"/>
          <w:sz w:val="32"/>
          <w:szCs w:val="32"/>
          <w:lang w:val="zh-CN" w:eastAsia="zh-CN" w:bidi="ar"/>
        </w:rPr>
        <w:t>2023年</w:t>
      </w:r>
      <w:r>
        <w:rPr>
          <w:rFonts w:hint="eastAsia" w:ascii="仿宋_GB2312" w:hAnsi="仿宋_GB2312" w:eastAsia="仿宋_GB2312" w:cs="仿宋_GB2312"/>
          <w:b w:val="0"/>
          <w:bCs w:val="0"/>
          <w:color w:val="auto"/>
          <w:kern w:val="0"/>
          <w:sz w:val="32"/>
          <w:szCs w:val="32"/>
          <w:lang w:val="en-US" w:eastAsia="zh-CN" w:bidi="ar"/>
        </w:rPr>
        <w:t>孤儿基本生活保障金共计支出</w:t>
      </w:r>
      <w:r>
        <w:rPr>
          <w:rFonts w:hint="eastAsia" w:ascii="仿宋_GB2312" w:hAnsi="仿宋_GB2312" w:cs="仿宋_GB2312"/>
          <w:b w:val="0"/>
          <w:bCs w:val="0"/>
          <w:color w:val="auto"/>
          <w:kern w:val="0"/>
          <w:sz w:val="32"/>
          <w:szCs w:val="32"/>
          <w:lang w:val="en-US" w:eastAsia="zh-CN" w:bidi="ar"/>
        </w:rPr>
        <w:t>88.5759</w:t>
      </w:r>
      <w:r>
        <w:rPr>
          <w:rFonts w:hint="eastAsia" w:ascii="仿宋_GB2312" w:hAnsi="仿宋_GB2312" w:eastAsia="仿宋_GB2312" w:cs="仿宋_GB2312"/>
          <w:b w:val="0"/>
          <w:bCs w:val="0"/>
          <w:color w:val="auto"/>
          <w:kern w:val="0"/>
          <w:sz w:val="32"/>
          <w:szCs w:val="32"/>
          <w:lang w:val="en-US" w:eastAsia="zh-CN" w:bidi="ar"/>
        </w:rPr>
        <w:t>万元，救助孤儿</w:t>
      </w:r>
      <w:r>
        <w:rPr>
          <w:rFonts w:hint="eastAsia" w:ascii="仿宋_GB2312" w:hAnsi="仿宋_GB2312" w:cs="仿宋_GB2312"/>
          <w:b w:val="0"/>
          <w:bCs w:val="0"/>
          <w:color w:val="auto"/>
          <w:kern w:val="0"/>
          <w:sz w:val="32"/>
          <w:szCs w:val="32"/>
          <w:lang w:val="en-US" w:eastAsia="zh-CN" w:bidi="ar"/>
        </w:rPr>
        <w:t>68</w:t>
      </w:r>
      <w:r>
        <w:rPr>
          <w:rFonts w:hint="eastAsia" w:ascii="仿宋_GB2312" w:hAnsi="仿宋_GB2312" w:eastAsia="仿宋_GB2312" w:cs="仿宋_GB2312"/>
          <w:b w:val="0"/>
          <w:bCs w:val="0"/>
          <w:color w:val="auto"/>
          <w:kern w:val="0"/>
          <w:sz w:val="32"/>
          <w:szCs w:val="32"/>
          <w:lang w:val="en-US" w:eastAsia="zh-CN" w:bidi="ar"/>
        </w:rPr>
        <w:t>人。</w:t>
      </w:r>
    </w:p>
    <w:p w14:paraId="14D8897A">
      <w:pPr>
        <w:keepNext w:val="0"/>
        <w:keepLines w:val="0"/>
        <w:pageBreakBefore w:val="0"/>
        <w:widowControl w:val="0"/>
        <w:suppressLineNumbers w:val="0"/>
        <w:kinsoku/>
        <w:wordWrap/>
        <w:overflowPunct/>
        <w:topLinePunct w:val="0"/>
        <w:autoSpaceDN/>
        <w:bidi w:val="0"/>
        <w:spacing w:before="0" w:beforeAutospacing="0" w:after="0" w:afterAutospacing="0" w:line="600" w:lineRule="exact"/>
        <w:ind w:left="0" w:right="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sz w:val="32"/>
          <w:szCs w:val="32"/>
          <w:lang w:val="en-US" w:eastAsia="zh-CN"/>
        </w:rPr>
        <w:t xml:space="preserve">    6.</w:t>
      </w:r>
      <w:r>
        <w:rPr>
          <w:rFonts w:hint="eastAsia" w:ascii="仿宋_GB2312" w:hAnsi="仿宋_GB2312" w:eastAsia="仿宋_GB2312" w:cs="仿宋_GB2312"/>
          <w:b w:val="0"/>
          <w:bCs w:val="0"/>
          <w:color w:val="auto"/>
          <w:kern w:val="0"/>
          <w:sz w:val="32"/>
          <w:szCs w:val="32"/>
          <w:lang w:val="en-US" w:eastAsia="zh-CN" w:bidi="ar"/>
        </w:rPr>
        <w:t>流浪乞讨救助：</w:t>
      </w:r>
      <w:r>
        <w:rPr>
          <w:rFonts w:hint="eastAsia" w:ascii="仿宋_GB2312" w:hAnsi="仿宋_GB2312" w:cs="仿宋_GB2312"/>
          <w:b w:val="0"/>
          <w:bCs w:val="0"/>
          <w:color w:val="auto"/>
          <w:kern w:val="0"/>
          <w:sz w:val="32"/>
          <w:szCs w:val="32"/>
          <w:lang w:val="en-US" w:eastAsia="zh-CN" w:bidi="ar"/>
        </w:rPr>
        <w:t>2023年</w:t>
      </w:r>
      <w:r>
        <w:rPr>
          <w:rFonts w:hint="eastAsia" w:ascii="仿宋_GB2312" w:hAnsi="仿宋_GB2312" w:eastAsia="仿宋_GB2312" w:cs="仿宋_GB2312"/>
          <w:b w:val="0"/>
          <w:bCs w:val="0"/>
          <w:color w:val="auto"/>
          <w:kern w:val="0"/>
          <w:sz w:val="32"/>
          <w:szCs w:val="32"/>
          <w:lang w:val="en-US" w:eastAsia="zh-CN" w:bidi="ar"/>
        </w:rPr>
        <w:t>支出流浪乞讨救助资金</w:t>
      </w:r>
      <w:r>
        <w:rPr>
          <w:rFonts w:hint="eastAsia" w:ascii="仿宋_GB2312" w:hAnsi="仿宋_GB2312" w:cs="仿宋_GB2312"/>
          <w:b w:val="0"/>
          <w:bCs w:val="0"/>
          <w:color w:val="auto"/>
          <w:kern w:val="0"/>
          <w:sz w:val="32"/>
          <w:szCs w:val="32"/>
          <w:lang w:val="en-US" w:eastAsia="zh-CN" w:bidi="ar"/>
        </w:rPr>
        <w:t>0.36</w:t>
      </w:r>
      <w:r>
        <w:rPr>
          <w:rFonts w:hint="eastAsia" w:ascii="仿宋_GB2312" w:hAnsi="仿宋_GB2312" w:eastAsia="仿宋_GB2312" w:cs="仿宋_GB2312"/>
          <w:b w:val="0"/>
          <w:bCs w:val="0"/>
          <w:color w:val="auto"/>
          <w:kern w:val="0"/>
          <w:sz w:val="32"/>
          <w:szCs w:val="32"/>
          <w:lang w:val="en-US" w:eastAsia="zh-CN" w:bidi="ar"/>
        </w:rPr>
        <w:t>万元，共计救助人数</w:t>
      </w:r>
      <w:r>
        <w:rPr>
          <w:rFonts w:hint="eastAsia" w:ascii="仿宋_GB2312" w:hAnsi="仿宋_GB2312" w:cs="仿宋_GB2312"/>
          <w:b w:val="0"/>
          <w:bCs w:val="0"/>
          <w:color w:val="auto"/>
          <w:kern w:val="0"/>
          <w:sz w:val="32"/>
          <w:szCs w:val="32"/>
          <w:lang w:val="en-US" w:eastAsia="zh-CN" w:bidi="ar"/>
        </w:rPr>
        <w:t>27</w:t>
      </w:r>
      <w:r>
        <w:rPr>
          <w:rFonts w:hint="eastAsia" w:ascii="仿宋_GB2312" w:hAnsi="仿宋_GB2312" w:eastAsia="仿宋_GB2312" w:cs="仿宋_GB2312"/>
          <w:b w:val="0"/>
          <w:bCs w:val="0"/>
          <w:color w:val="auto"/>
          <w:kern w:val="0"/>
          <w:sz w:val="32"/>
          <w:szCs w:val="32"/>
          <w:lang w:val="en-US" w:eastAsia="zh-CN" w:bidi="ar"/>
        </w:rPr>
        <w:t>人。</w:t>
      </w:r>
    </w:p>
    <w:p w14:paraId="6E0A0F05">
      <w:pPr>
        <w:keepNext w:val="0"/>
        <w:keepLines w:val="0"/>
        <w:pageBreakBefore w:val="0"/>
        <w:widowControl w:val="0"/>
        <w:suppressLineNumbers w:val="0"/>
        <w:suppressAutoHyphens w:val="0"/>
        <w:kinsoku/>
        <w:wordWrap/>
        <w:overflowPunct/>
        <w:topLinePunct w:val="0"/>
        <w:autoSpaceDE w:val="0"/>
        <w:autoSpaceDN/>
        <w:bidi w:val="0"/>
        <w:adjustRightInd w:val="0"/>
        <w:snapToGrid w:val="0"/>
        <w:spacing w:before="0" w:beforeAutospacing="0" w:after="0" w:afterAutospacing="0" w:line="600" w:lineRule="exact"/>
        <w:ind w:left="0" w:right="0" w:firstLine="640" w:firstLineChars="200"/>
        <w:jc w:val="both"/>
        <w:textAlignment w:val="auto"/>
        <w:outlineLvl w:val="9"/>
        <w:rPr>
          <w:rFonts w:hint="eastAsia" w:ascii="仿宋_GB2312" w:hAnsi="仿宋_GB2312" w:eastAsia="仿宋_GB2312" w:cs="仿宋_GB2312"/>
          <w:b w:val="0"/>
          <w:bCs w:val="0"/>
          <w:caps w:val="0"/>
          <w:color w:val="auto"/>
          <w:kern w:val="0"/>
          <w:sz w:val="32"/>
          <w:szCs w:val="32"/>
          <w:highlight w:val="none"/>
          <w:shd w:val="clear" w:color="auto" w:fill="FFFFFF"/>
          <w:vertAlign w:val="baseline"/>
          <w:lang w:val="en-US" w:eastAsia="zh-CN" w:bidi="ar"/>
        </w:rPr>
      </w:pPr>
      <w:r>
        <w:rPr>
          <w:rFonts w:hint="eastAsia" w:ascii="仿宋_GB2312" w:hAnsi="仿宋_GB2312" w:cs="仿宋_GB2312"/>
          <w:b w:val="0"/>
          <w:bCs w:val="0"/>
          <w:caps w:val="0"/>
          <w:color w:val="auto"/>
          <w:kern w:val="0"/>
          <w:sz w:val="32"/>
          <w:szCs w:val="32"/>
          <w:highlight w:val="none"/>
          <w:shd w:val="clear" w:color="auto" w:fill="FFFFFF"/>
          <w:vertAlign w:val="baseline"/>
          <w:lang w:val="en-US" w:eastAsia="zh-CN" w:bidi="ar"/>
        </w:rPr>
        <w:t>截至2023年</w:t>
      </w:r>
      <w:r>
        <w:rPr>
          <w:rFonts w:hint="eastAsia" w:ascii="仿宋_GB2312" w:hAnsi="仿宋_GB2312" w:eastAsia="仿宋_GB2312" w:cs="仿宋_GB2312"/>
          <w:b w:val="0"/>
          <w:bCs w:val="0"/>
          <w:caps w:val="0"/>
          <w:color w:val="auto"/>
          <w:kern w:val="0"/>
          <w:sz w:val="32"/>
          <w:szCs w:val="32"/>
          <w:highlight w:val="none"/>
          <w:shd w:val="clear" w:color="auto" w:fill="FFFFFF"/>
          <w:vertAlign w:val="baseline"/>
          <w:lang w:val="en-US" w:eastAsia="zh-CN" w:bidi="ar"/>
        </w:rPr>
        <w:t>底，以上项目已全面完成，资金全部</w:t>
      </w:r>
      <w:r>
        <w:rPr>
          <w:rFonts w:hint="eastAsia" w:ascii="仿宋_GB2312" w:hAnsi="仿宋_GB2312" w:cs="仿宋_GB2312"/>
          <w:b w:val="0"/>
          <w:bCs w:val="0"/>
          <w:caps w:val="0"/>
          <w:color w:val="auto"/>
          <w:kern w:val="0"/>
          <w:sz w:val="32"/>
          <w:szCs w:val="32"/>
          <w:highlight w:val="none"/>
          <w:shd w:val="clear" w:color="auto" w:fill="FFFFFF"/>
          <w:vertAlign w:val="baseline"/>
          <w:lang w:val="en-US" w:eastAsia="zh-CN" w:bidi="ar"/>
        </w:rPr>
        <w:t>据</w:t>
      </w:r>
      <w:bookmarkStart w:id="0" w:name="_GoBack"/>
      <w:bookmarkEnd w:id="0"/>
      <w:r>
        <w:rPr>
          <w:rFonts w:hint="eastAsia" w:ascii="仿宋_GB2312" w:hAnsi="仿宋_GB2312" w:eastAsia="仿宋_GB2312" w:cs="仿宋_GB2312"/>
          <w:b w:val="0"/>
          <w:bCs w:val="0"/>
          <w:caps w:val="0"/>
          <w:color w:val="auto"/>
          <w:kern w:val="0"/>
          <w:sz w:val="32"/>
          <w:szCs w:val="32"/>
          <w:highlight w:val="none"/>
          <w:shd w:val="clear" w:color="auto" w:fill="FFFFFF"/>
          <w:vertAlign w:val="baseline"/>
          <w:lang w:val="en-US" w:eastAsia="zh-CN" w:bidi="ar"/>
        </w:rPr>
        <w:t>实及时发放到位。</w:t>
      </w:r>
    </w:p>
    <w:p w14:paraId="590E5DAD">
      <w:pPr>
        <w:keepNext w:val="0"/>
        <w:keepLines w:val="0"/>
        <w:pageBreakBefore w:val="0"/>
        <w:widowControl w:val="0"/>
        <w:suppressLineNumbers w:val="0"/>
        <w:suppressAutoHyphens w:val="0"/>
        <w:kinsoku/>
        <w:wordWrap/>
        <w:overflowPunct/>
        <w:topLinePunct w:val="0"/>
        <w:autoSpaceDE w:val="0"/>
        <w:autoSpaceDN/>
        <w:bidi w:val="0"/>
        <w:adjustRightInd w:val="0"/>
        <w:snapToGrid w:val="0"/>
        <w:spacing w:before="0" w:beforeAutospacing="0" w:after="0" w:afterAutospacing="0" w:line="600" w:lineRule="exact"/>
        <w:ind w:left="0" w:right="0" w:firstLine="640" w:firstLineChars="200"/>
        <w:jc w:val="both"/>
        <w:textAlignment w:val="auto"/>
        <w:outlineLvl w:val="9"/>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aps w:val="0"/>
          <w:color w:val="auto"/>
          <w:kern w:val="0"/>
          <w:sz w:val="32"/>
          <w:szCs w:val="32"/>
          <w:highlight w:val="none"/>
          <w:shd w:val="clear" w:color="auto" w:fill="FFFFFF"/>
          <w:vertAlign w:val="baseline"/>
          <w:lang w:val="en-US" w:eastAsia="zh-CN" w:bidi="ar"/>
        </w:rPr>
        <w:t>（二）</w:t>
      </w:r>
      <w:r>
        <w:rPr>
          <w:rFonts w:hint="eastAsia" w:ascii="楷体_GB2312" w:hAnsi="楷体_GB2312" w:eastAsia="楷体_GB2312" w:cs="楷体_GB2312"/>
          <w:b w:val="0"/>
          <w:bCs w:val="0"/>
          <w:color w:val="auto"/>
          <w:sz w:val="32"/>
          <w:szCs w:val="32"/>
          <w:lang w:val="zh-CN"/>
        </w:rPr>
        <w:t>项目效益情况。</w:t>
      </w:r>
    </w:p>
    <w:p w14:paraId="44479A50">
      <w:pPr>
        <w:keepNext w:val="0"/>
        <w:keepLines w:val="0"/>
        <w:pageBreakBefore w:val="0"/>
        <w:kinsoku/>
        <w:wordWrap/>
        <w:overflowPunct/>
        <w:topLinePunct w:val="0"/>
        <w:autoSpaceDN/>
        <w:bidi w:val="0"/>
        <w:spacing w:beforeAutospacing="0" w:afterAutospacing="0" w:line="600" w:lineRule="exact"/>
        <w:ind w:left="0" w:firstLine="640" w:firstLineChars="200"/>
        <w:textAlignment w:val="auto"/>
        <w:outlineLvl w:val="9"/>
        <w:rPr>
          <w:rFonts w:hint="eastAsia" w:ascii="仿宋_GB2312" w:hAnsi="仿宋_GB2312" w:eastAsia="仿宋_GB2312" w:cs="仿宋_GB2312"/>
          <w:b w:val="0"/>
          <w:bCs w:val="0"/>
          <w:color w:val="auto"/>
          <w:sz w:val="32"/>
          <w:szCs w:val="32"/>
          <w:lang w:val="zh-CN"/>
        </w:rPr>
      </w:pPr>
      <w:r>
        <w:rPr>
          <w:rFonts w:hint="eastAsia" w:ascii="仿宋_GB2312" w:hAnsi="仿宋_GB2312" w:eastAsia="仿宋_GB2312" w:cs="仿宋_GB2312"/>
          <w:b w:val="0"/>
          <w:bCs w:val="0"/>
          <w:color w:val="auto"/>
          <w:sz w:val="32"/>
          <w:szCs w:val="32"/>
        </w:rPr>
        <w:t>自城乡居民最低生活保障制度实施以来，通过对低保对象、</w:t>
      </w:r>
      <w:r>
        <w:rPr>
          <w:rFonts w:hint="eastAsia" w:ascii="仿宋_GB2312" w:hAnsi="仿宋_GB2312" w:eastAsia="仿宋_GB2312" w:cs="仿宋_GB2312"/>
          <w:b w:val="0"/>
          <w:bCs w:val="0"/>
          <w:color w:val="auto"/>
          <w:sz w:val="32"/>
          <w:szCs w:val="32"/>
          <w:lang w:eastAsia="zh-CN"/>
        </w:rPr>
        <w:t>困难</w:t>
      </w:r>
      <w:r>
        <w:rPr>
          <w:rFonts w:hint="eastAsia" w:ascii="仿宋_GB2312" w:hAnsi="仿宋_GB2312" w:eastAsia="仿宋_GB2312" w:cs="仿宋_GB2312"/>
          <w:b w:val="0"/>
          <w:bCs w:val="0"/>
          <w:color w:val="auto"/>
          <w:sz w:val="32"/>
          <w:szCs w:val="32"/>
        </w:rPr>
        <w:t>群众以及各</w:t>
      </w:r>
      <w:r>
        <w:rPr>
          <w:rFonts w:hint="eastAsia" w:ascii="仿宋_GB2312" w:hAnsi="仿宋_GB2312" w:eastAsia="仿宋_GB2312" w:cs="仿宋_GB2312"/>
          <w:b w:val="0"/>
          <w:bCs w:val="0"/>
          <w:color w:val="auto"/>
          <w:sz w:val="32"/>
          <w:szCs w:val="32"/>
          <w:lang w:eastAsia="zh-CN"/>
        </w:rPr>
        <w:t>乡镇</w:t>
      </w:r>
      <w:r>
        <w:rPr>
          <w:rFonts w:hint="eastAsia" w:ascii="仿宋_GB2312" w:hAnsi="仿宋_GB2312" w:eastAsia="仿宋_GB2312" w:cs="仿宋_GB2312"/>
          <w:b w:val="0"/>
          <w:bCs w:val="0"/>
          <w:color w:val="auto"/>
          <w:sz w:val="32"/>
          <w:szCs w:val="32"/>
        </w:rPr>
        <w:t>的综合调查项目实施情况看，全</w:t>
      </w:r>
      <w:r>
        <w:rPr>
          <w:rFonts w:hint="eastAsia" w:ascii="仿宋_GB2312" w:hAnsi="仿宋_GB2312" w:eastAsia="仿宋_GB2312" w:cs="仿宋_GB2312"/>
          <w:b w:val="0"/>
          <w:bCs w:val="0"/>
          <w:color w:val="auto"/>
          <w:sz w:val="32"/>
          <w:szCs w:val="32"/>
          <w:lang w:eastAsia="zh-CN"/>
        </w:rPr>
        <w:t>县</w:t>
      </w:r>
      <w:r>
        <w:rPr>
          <w:rFonts w:hint="eastAsia" w:ascii="仿宋_GB2312" w:hAnsi="仿宋_GB2312" w:eastAsia="仿宋_GB2312" w:cs="仿宋_GB2312"/>
          <w:b w:val="0"/>
          <w:bCs w:val="0"/>
          <w:color w:val="auto"/>
          <w:sz w:val="32"/>
          <w:szCs w:val="32"/>
        </w:rPr>
        <w:t>城乡困难群众保障范围有增有减，保障标准逐步提高，低保资金发放及时到位，救助有效，低保申报及审批程序总体趋于公平、公正、公开，低保政策宣传及实施不断推进，困难群众及低收入群体对政策知晓率逐步提高，对最低生活保障制度及项目满意度较高。最低生活保障制度已形成了同其他社会保障措施相配套，使城乡困难群众的基本生活得到了有效保障，为维护社会稳定、社会和谐发挥了积极作用，经济和社会综合效益良好</w:t>
      </w:r>
      <w:r>
        <w:rPr>
          <w:rFonts w:hint="eastAsia" w:ascii="仿宋_GB2312" w:hAnsi="仿宋_GB2312" w:eastAsia="仿宋_GB2312" w:cs="仿宋_GB2312"/>
          <w:b w:val="0"/>
          <w:bCs w:val="0"/>
          <w:color w:val="auto"/>
          <w:sz w:val="32"/>
          <w:szCs w:val="32"/>
          <w:lang w:eastAsia="zh-CN"/>
        </w:rPr>
        <w:t>。</w:t>
      </w:r>
    </w:p>
    <w:p w14:paraId="0763155D">
      <w:pPr>
        <w:keepNext w:val="0"/>
        <w:keepLines w:val="0"/>
        <w:pageBreakBefore w:val="0"/>
        <w:kinsoku/>
        <w:wordWrap/>
        <w:overflowPunct/>
        <w:topLinePunct w:val="0"/>
        <w:autoSpaceDN/>
        <w:bidi w:val="0"/>
        <w:adjustRightInd w:val="0"/>
        <w:snapToGrid w:val="0"/>
        <w:spacing w:line="600" w:lineRule="exact"/>
        <w:ind w:left="0" w:firstLine="720"/>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五、评价结论及建议</w:t>
      </w:r>
    </w:p>
    <w:p w14:paraId="68803C58">
      <w:pPr>
        <w:keepNext w:val="0"/>
        <w:keepLines w:val="0"/>
        <w:pageBreakBefore w:val="0"/>
        <w:kinsoku/>
        <w:wordWrap/>
        <w:overflowPunct/>
        <w:topLinePunct w:val="0"/>
        <w:autoSpaceDN/>
        <w:bidi w:val="0"/>
        <w:adjustRightInd w:val="0"/>
        <w:snapToGrid w:val="0"/>
        <w:spacing w:line="600" w:lineRule="exact"/>
        <w:ind w:left="0" w:firstLine="720"/>
        <w:textAlignment w:val="auto"/>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（一）评价结论。</w:t>
      </w:r>
    </w:p>
    <w:p w14:paraId="7B1D579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b w:val="0"/>
          <w:bCs w:val="0"/>
          <w:color w:val="auto"/>
          <w:sz w:val="32"/>
          <w:szCs w:val="32"/>
          <w:lang w:val="zh-CN"/>
        </w:rPr>
      </w:pPr>
      <w:r>
        <w:rPr>
          <w:rFonts w:hint="eastAsia" w:ascii="仿宋" w:hAnsi="仿宋" w:eastAsia="仿宋" w:cs="仿宋"/>
          <w:b w:val="0"/>
          <w:bCs w:val="0"/>
          <w:color w:val="auto"/>
          <w:sz w:val="32"/>
          <w:szCs w:val="32"/>
          <w:lang w:val="en-US" w:eastAsia="zh-CN"/>
        </w:rPr>
        <w:t>2023年</w:t>
      </w:r>
      <w:r>
        <w:rPr>
          <w:rFonts w:hint="eastAsia" w:ascii="仿宋" w:hAnsi="仿宋" w:eastAsia="仿宋" w:cs="仿宋"/>
          <w:b w:val="0"/>
          <w:bCs w:val="0"/>
          <w:color w:val="auto"/>
          <w:sz w:val="32"/>
          <w:szCs w:val="32"/>
          <w:lang w:eastAsia="zh-CN"/>
        </w:rPr>
        <w:t>困难群众救助资金</w:t>
      </w:r>
      <w:r>
        <w:rPr>
          <w:rFonts w:hint="eastAsia" w:ascii="仿宋" w:hAnsi="仿宋" w:eastAsia="仿宋" w:cs="仿宋"/>
          <w:b w:val="0"/>
          <w:bCs w:val="0"/>
          <w:color w:val="auto"/>
          <w:sz w:val="32"/>
          <w:szCs w:val="32"/>
        </w:rPr>
        <w:t>项目支出绩效</w:t>
      </w:r>
      <w:r>
        <w:rPr>
          <w:rFonts w:hint="eastAsia" w:ascii="仿宋" w:hAnsi="仿宋" w:eastAsia="仿宋" w:cs="仿宋"/>
          <w:b w:val="0"/>
          <w:bCs w:val="0"/>
          <w:i w:val="0"/>
          <w:caps w:val="0"/>
          <w:color w:val="auto"/>
          <w:spacing w:val="0"/>
          <w:sz w:val="32"/>
          <w:szCs w:val="32"/>
        </w:rPr>
        <w:t>目标</w:t>
      </w:r>
      <w:r>
        <w:rPr>
          <w:rFonts w:hint="eastAsia" w:ascii="仿宋" w:hAnsi="仿宋" w:eastAsia="仿宋" w:cs="仿宋"/>
          <w:b w:val="0"/>
          <w:bCs w:val="0"/>
          <w:color w:val="auto"/>
          <w:sz w:val="32"/>
          <w:szCs w:val="32"/>
        </w:rPr>
        <w:t>项目决策</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项目实施</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项目效果</w:t>
      </w:r>
      <w:r>
        <w:rPr>
          <w:rFonts w:hint="eastAsia" w:ascii="仿宋" w:hAnsi="仿宋" w:eastAsia="仿宋" w:cs="仿宋"/>
          <w:b w:val="0"/>
          <w:bCs w:val="0"/>
          <w:i w:val="0"/>
          <w:caps w:val="0"/>
          <w:color w:val="auto"/>
          <w:spacing w:val="0"/>
          <w:sz w:val="32"/>
          <w:szCs w:val="32"/>
        </w:rPr>
        <w:t>，管理制度健全，综合效益明显，总体绩效评价良好，自评得分</w:t>
      </w:r>
      <w:r>
        <w:rPr>
          <w:rFonts w:hint="eastAsia" w:ascii="仿宋" w:hAnsi="仿宋" w:eastAsia="仿宋" w:cs="仿宋"/>
          <w:b w:val="0"/>
          <w:bCs w:val="0"/>
          <w:i w:val="0"/>
          <w:caps w:val="0"/>
          <w:color w:val="auto"/>
          <w:spacing w:val="0"/>
          <w:sz w:val="32"/>
          <w:szCs w:val="32"/>
          <w:lang w:val="en-US" w:eastAsia="zh-CN"/>
        </w:rPr>
        <w:t>99</w:t>
      </w:r>
      <w:r>
        <w:rPr>
          <w:rFonts w:hint="eastAsia" w:ascii="仿宋" w:hAnsi="仿宋" w:eastAsia="仿宋" w:cs="仿宋"/>
          <w:b w:val="0"/>
          <w:bCs w:val="0"/>
          <w:i w:val="0"/>
          <w:caps w:val="0"/>
          <w:color w:val="auto"/>
          <w:spacing w:val="0"/>
          <w:sz w:val="32"/>
          <w:szCs w:val="32"/>
        </w:rPr>
        <w:t>分。</w:t>
      </w:r>
    </w:p>
    <w:p w14:paraId="77DF2BD8">
      <w:pPr>
        <w:keepNext w:val="0"/>
        <w:keepLines w:val="0"/>
        <w:pageBreakBefore w:val="0"/>
        <w:kinsoku/>
        <w:wordWrap/>
        <w:overflowPunct/>
        <w:topLinePunct w:val="0"/>
        <w:autoSpaceDN/>
        <w:bidi w:val="0"/>
        <w:adjustRightInd w:val="0"/>
        <w:snapToGrid w:val="0"/>
        <w:spacing w:beforeAutospacing="0" w:afterAutospacing="0" w:line="600" w:lineRule="exact"/>
        <w:ind w:left="0" w:firstLine="627" w:firstLineChars="196"/>
        <w:textAlignment w:val="auto"/>
        <w:outlineLvl w:val="9"/>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（二）存在的问题。</w:t>
      </w:r>
    </w:p>
    <w:p w14:paraId="19C2DE9A">
      <w:pPr>
        <w:keepNext w:val="0"/>
        <w:keepLines w:val="0"/>
        <w:pageBreakBefore w:val="0"/>
        <w:kinsoku/>
        <w:wordWrap/>
        <w:overflowPunct/>
        <w:topLinePunct w:val="0"/>
        <w:autoSpaceDN/>
        <w:bidi w:val="0"/>
        <w:adjustRightInd w:val="0"/>
        <w:snapToGrid w:val="0"/>
        <w:spacing w:line="600" w:lineRule="exact"/>
        <w:ind w:left="0"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rPr>
        <w:t>由于我县是边远少数民族贫困县，财力不足，我县地方财政配套资金难度大，</w:t>
      </w:r>
      <w:r>
        <w:rPr>
          <w:rFonts w:hint="eastAsia" w:ascii="仿宋_GB2312" w:hAnsi="仿宋_GB2312" w:eastAsia="仿宋_GB2312" w:cs="仿宋_GB2312"/>
          <w:b w:val="0"/>
          <w:bCs w:val="0"/>
          <w:color w:val="auto"/>
          <w:sz w:val="32"/>
          <w:szCs w:val="32"/>
          <w:lang w:eastAsia="zh-CN"/>
        </w:rPr>
        <w:t>希望上级在今后划分困难群众救助补助资金时</w:t>
      </w:r>
      <w:r>
        <w:rPr>
          <w:rFonts w:hint="eastAsia" w:ascii="仿宋_GB2312" w:hAnsi="仿宋_GB2312" w:eastAsia="仿宋_GB2312" w:cs="仿宋_GB2312"/>
          <w:b w:val="0"/>
          <w:bCs w:val="0"/>
          <w:color w:val="auto"/>
          <w:sz w:val="32"/>
          <w:szCs w:val="32"/>
        </w:rPr>
        <w:t>给予更多支持和倾斜</w:t>
      </w:r>
      <w:r>
        <w:rPr>
          <w:rFonts w:hint="eastAsia" w:ascii="仿宋_GB2312" w:hAnsi="仿宋_GB2312" w:eastAsia="仿宋_GB2312" w:cs="仿宋_GB2312"/>
          <w:b w:val="0"/>
          <w:bCs w:val="0"/>
          <w:color w:val="auto"/>
          <w:sz w:val="32"/>
          <w:szCs w:val="32"/>
          <w:lang w:eastAsia="zh-CN"/>
        </w:rPr>
        <w:t>。</w:t>
      </w:r>
    </w:p>
    <w:p w14:paraId="610F83C1">
      <w:pPr>
        <w:keepNext w:val="0"/>
        <w:keepLines w:val="0"/>
        <w:pageBreakBefore w:val="0"/>
        <w:kinsoku/>
        <w:wordWrap/>
        <w:overflowPunct/>
        <w:topLinePunct w:val="0"/>
        <w:autoSpaceDN/>
        <w:bidi w:val="0"/>
        <w:adjustRightInd w:val="0"/>
        <w:snapToGrid w:val="0"/>
        <w:spacing w:line="600" w:lineRule="exact"/>
        <w:ind w:left="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rPr>
        <w:t>民政管理体制和运行机制没能随着形势的发展而同步发展创新，人员编制、队伍素质和工作手段等方面，滞后于社会救助工作需要的发展。</w:t>
      </w:r>
    </w:p>
    <w:p w14:paraId="6C400141">
      <w:pPr>
        <w:keepNext w:val="0"/>
        <w:keepLines w:val="0"/>
        <w:pageBreakBefore w:val="0"/>
        <w:kinsoku/>
        <w:wordWrap/>
        <w:overflowPunct/>
        <w:topLinePunct w:val="0"/>
        <w:autoSpaceDN/>
        <w:bidi w:val="0"/>
        <w:adjustRightInd w:val="0"/>
        <w:snapToGrid w:val="0"/>
        <w:spacing w:line="600" w:lineRule="exact"/>
        <w:ind w:left="0" w:firstLine="640" w:firstLineChars="200"/>
        <w:textAlignment w:val="auto"/>
        <w:rPr>
          <w:rFonts w:hint="eastAsia" w:ascii="仿宋_GB2312" w:hAnsi="仿宋_GB2312" w:eastAsia="仿宋_GB2312" w:cs="仿宋_GB2312"/>
          <w:b w:val="0"/>
          <w:bCs w:val="0"/>
          <w:color w:val="auto"/>
          <w:sz w:val="32"/>
          <w:szCs w:val="32"/>
          <w:lang w:val="zh-CN"/>
        </w:rPr>
      </w:pP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rPr>
        <w:t>乡镇民政助理员身兼数职，力量薄弱，影响救助工作的组织开展，制约了社会救助的及时性、动态性和准确性，影响了民政职能的发挥，制约了民政事业的发展。</w:t>
      </w:r>
    </w:p>
    <w:p w14:paraId="328C2F05">
      <w:pPr>
        <w:keepNext w:val="0"/>
        <w:keepLines w:val="0"/>
        <w:pageBreakBefore w:val="0"/>
        <w:kinsoku/>
        <w:wordWrap/>
        <w:overflowPunct/>
        <w:topLinePunct w:val="0"/>
        <w:autoSpaceDN/>
        <w:bidi w:val="0"/>
        <w:spacing w:beforeAutospacing="0" w:afterAutospacing="0" w:line="600" w:lineRule="exact"/>
        <w:ind w:left="0" w:firstLine="640" w:firstLineChars="200"/>
        <w:textAlignment w:val="auto"/>
        <w:outlineLvl w:val="9"/>
        <w:rPr>
          <w:rFonts w:hint="eastAsia" w:ascii="楷体_GB2312" w:hAnsi="楷体_GB2312" w:eastAsia="楷体_GB2312" w:cs="楷体_GB2312"/>
          <w:b w:val="0"/>
          <w:bCs w:val="0"/>
          <w:color w:val="auto"/>
          <w:sz w:val="32"/>
          <w:szCs w:val="32"/>
          <w:lang w:val="zh-CN"/>
        </w:rPr>
      </w:pPr>
      <w:r>
        <w:rPr>
          <w:rFonts w:hint="eastAsia" w:ascii="楷体_GB2312" w:hAnsi="楷体_GB2312" w:eastAsia="楷体_GB2312" w:cs="楷体_GB2312"/>
          <w:b w:val="0"/>
          <w:bCs w:val="0"/>
          <w:color w:val="auto"/>
          <w:sz w:val="32"/>
          <w:szCs w:val="32"/>
          <w:lang w:val="zh-CN"/>
        </w:rPr>
        <w:t>（三）相关建议。</w:t>
      </w:r>
    </w:p>
    <w:p w14:paraId="2496D188">
      <w:pPr>
        <w:keepNext w:val="0"/>
        <w:keepLines w:val="0"/>
        <w:pageBreakBefore w:val="0"/>
        <w:kinsoku/>
        <w:wordWrap/>
        <w:overflowPunct/>
        <w:topLinePunct w:val="0"/>
        <w:autoSpaceDN/>
        <w:bidi w:val="0"/>
        <w:adjustRightInd w:val="0"/>
        <w:snapToGrid w:val="0"/>
        <w:spacing w:line="600" w:lineRule="exact"/>
        <w:ind w:left="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rPr>
        <w:t>在提高认识，加强组织领导上下功夫。把关爱救助困难群体的工作纳入各乡镇和相关部门领导班子考核范围，明确各乡镇和相关单位的职责任务，靠实工作责任。加大乡镇民政队伍建设，选精配强乡镇民政助理员，并保持相对稳定。县民政局</w:t>
      </w:r>
      <w:r>
        <w:rPr>
          <w:rFonts w:hint="eastAsia" w:ascii="仿宋_GB2312" w:hAnsi="仿宋_GB2312" w:eastAsia="仿宋_GB2312" w:cs="仿宋_GB2312"/>
          <w:b w:val="0"/>
          <w:bCs w:val="0"/>
          <w:color w:val="auto"/>
          <w:sz w:val="32"/>
          <w:szCs w:val="32"/>
          <w:lang w:eastAsia="zh-CN"/>
        </w:rPr>
        <w:t>定时</w:t>
      </w:r>
      <w:r>
        <w:rPr>
          <w:rFonts w:hint="eastAsia" w:ascii="仿宋_GB2312" w:hAnsi="仿宋_GB2312" w:eastAsia="仿宋_GB2312" w:cs="仿宋_GB2312"/>
          <w:b w:val="0"/>
          <w:bCs w:val="0"/>
          <w:color w:val="auto"/>
          <w:sz w:val="32"/>
          <w:szCs w:val="32"/>
        </w:rPr>
        <w:t>召开全县</w:t>
      </w:r>
      <w:r>
        <w:rPr>
          <w:rFonts w:hint="eastAsia" w:ascii="仿宋_GB2312" w:hAnsi="仿宋_GB2312" w:eastAsia="仿宋_GB2312" w:cs="仿宋_GB2312"/>
          <w:b w:val="0"/>
          <w:bCs w:val="0"/>
          <w:color w:val="auto"/>
          <w:sz w:val="32"/>
          <w:szCs w:val="32"/>
          <w:lang w:eastAsia="zh-CN"/>
        </w:rPr>
        <w:t>民政</w:t>
      </w:r>
      <w:r>
        <w:rPr>
          <w:rFonts w:hint="eastAsia" w:ascii="仿宋_GB2312" w:hAnsi="仿宋_GB2312" w:eastAsia="仿宋_GB2312" w:cs="仿宋_GB2312"/>
          <w:b w:val="0"/>
          <w:bCs w:val="0"/>
          <w:color w:val="auto"/>
          <w:sz w:val="32"/>
          <w:szCs w:val="32"/>
        </w:rPr>
        <w:t>工作例会及培训会，以会代训提高民政工作人员业务能力。</w:t>
      </w:r>
    </w:p>
    <w:p w14:paraId="07321118">
      <w:pPr>
        <w:keepNext w:val="0"/>
        <w:keepLines w:val="0"/>
        <w:pageBreakBefore w:val="0"/>
        <w:kinsoku/>
        <w:wordWrap/>
        <w:overflowPunct/>
        <w:topLinePunct w:val="0"/>
        <w:autoSpaceDN/>
        <w:bidi w:val="0"/>
        <w:adjustRightInd w:val="0"/>
        <w:snapToGrid w:val="0"/>
        <w:spacing w:line="600" w:lineRule="exact"/>
        <w:ind w:left="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rPr>
        <w:t>在创新方式，提升救助质量上下功夫。坚持把落实最低生活保障政策作为改善民生、构建和谐社会的重要任务，按照“规范化管理、务实化运作、创新化推进、全优化发展”的工作思路，健全完善保障标准与经济发展水平相协调的自然增长机制，确保全县城乡低保工作稳步推进。</w:t>
      </w:r>
    </w:p>
    <w:p w14:paraId="07F1A973">
      <w:pPr>
        <w:keepNext w:val="0"/>
        <w:keepLines w:val="0"/>
        <w:pageBreakBefore w:val="0"/>
        <w:kinsoku/>
        <w:wordWrap/>
        <w:overflowPunct/>
        <w:topLinePunct w:val="0"/>
        <w:autoSpaceDN/>
        <w:bidi w:val="0"/>
        <w:adjustRightInd w:val="0"/>
        <w:snapToGrid w:val="0"/>
        <w:spacing w:line="600" w:lineRule="exact"/>
        <w:ind w:left="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rPr>
        <w:t>在宣传引导，动员社会参与上下功夫。通过多渠道宣传形式，广泛宣传低保政策、</w:t>
      </w:r>
      <w:r>
        <w:rPr>
          <w:rFonts w:hint="eastAsia" w:ascii="仿宋_GB2312" w:hAnsi="仿宋_GB2312" w:eastAsia="仿宋_GB2312" w:cs="仿宋_GB2312"/>
          <w:b w:val="0"/>
          <w:bCs w:val="0"/>
          <w:color w:val="auto"/>
          <w:sz w:val="32"/>
          <w:szCs w:val="32"/>
          <w:lang w:eastAsia="zh-CN"/>
        </w:rPr>
        <w:t>特困人员救助供养</w:t>
      </w:r>
      <w:r>
        <w:rPr>
          <w:rFonts w:hint="eastAsia" w:ascii="仿宋_GB2312" w:hAnsi="仿宋_GB2312" w:eastAsia="仿宋_GB2312" w:cs="仿宋_GB2312"/>
          <w:b w:val="0"/>
          <w:bCs w:val="0"/>
          <w:color w:val="auto"/>
          <w:sz w:val="32"/>
          <w:szCs w:val="32"/>
        </w:rPr>
        <w:t>、临时救助政策等有关惠民措施。将救助政策、保障标准、操作程序等印制成简明的低保宣传手册，在社区和村组公开栏张贴，在乡镇集市散发，让广大干部群众了解社会救助政策。</w:t>
      </w:r>
    </w:p>
    <w:p w14:paraId="2A45BB9B">
      <w:pPr>
        <w:adjustRightInd w:val="0"/>
        <w:snapToGrid w:val="0"/>
        <w:spacing w:line="600" w:lineRule="exact"/>
        <w:ind w:firstLine="720"/>
        <w:rPr>
          <w:color w:val="auto"/>
        </w:rPr>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FEDCCD0-E96B-494B-87CB-CB6660D4484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8FE41CD6-6660-4AB1-8CF7-1D425D732A0C}"/>
  </w:font>
  <w:font w:name="仿宋">
    <w:panose1 w:val="02010609060101010101"/>
    <w:charset w:val="86"/>
    <w:family w:val="modern"/>
    <w:pitch w:val="default"/>
    <w:sig w:usb0="800002BF" w:usb1="38CF7CFA" w:usb2="00000016" w:usb3="00000000" w:csb0="00040001" w:csb1="00000000"/>
    <w:embedRegular r:id="rId3" w:fontKey="{AC4C782C-AA0B-4D6F-83DB-A66FFD1CE8ED}"/>
  </w:font>
  <w:font w:name="仿宋_GB2312">
    <w:panose1 w:val="02010609030101010101"/>
    <w:charset w:val="86"/>
    <w:family w:val="modern"/>
    <w:pitch w:val="default"/>
    <w:sig w:usb0="00000001" w:usb1="080E0000" w:usb2="00000000" w:usb3="00000000" w:csb0="00040000" w:csb1="00000000"/>
    <w:embedRegular r:id="rId4" w:fontKey="{272BB919-EC64-43BE-A443-F9DCCEA78F56}"/>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00000000000000000"/>
    <w:charset w:val="86"/>
    <w:family w:val="script"/>
    <w:pitch w:val="default"/>
    <w:sig w:usb0="00000001" w:usb1="080E0000" w:usb2="00000000" w:usb3="00000000" w:csb0="00040000" w:csb1="00000000"/>
    <w:embedRegular r:id="rId5" w:fontKey="{518EA427-236D-4C4E-AAFE-DC324B9D7A90}"/>
  </w:font>
  <w:font w:name="楷体_GB2312">
    <w:panose1 w:val="02010609030101010101"/>
    <w:charset w:val="86"/>
    <w:family w:val="modern"/>
    <w:pitch w:val="default"/>
    <w:sig w:usb0="00000001" w:usb1="080E0000" w:usb2="00000000" w:usb3="00000000" w:csb0="00040000" w:csb1="00000000"/>
    <w:embedRegular r:id="rId6" w:fontKey="{57F28025-B406-4812-85D4-60F7FAF25651}"/>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E7554B"/>
    <w:multiLevelType w:val="singleLevel"/>
    <w:tmpl w:val="DDE7554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 w:name="KSO_WPS_MARK_KEY" w:val="84366a99-414b-481e-84af-faa8a5581a17"/>
  </w:docVars>
  <w:rsids>
    <w:rsidRoot w:val="291C455A"/>
    <w:rsid w:val="001B1813"/>
    <w:rsid w:val="002A5E78"/>
    <w:rsid w:val="003315AE"/>
    <w:rsid w:val="0049716B"/>
    <w:rsid w:val="006F6CE7"/>
    <w:rsid w:val="00C073E9"/>
    <w:rsid w:val="00E42B1E"/>
    <w:rsid w:val="07BE1E2B"/>
    <w:rsid w:val="0CF20312"/>
    <w:rsid w:val="0D466608"/>
    <w:rsid w:val="0D850CC5"/>
    <w:rsid w:val="0FFA1E6E"/>
    <w:rsid w:val="135B0E75"/>
    <w:rsid w:val="13722809"/>
    <w:rsid w:val="13BB482E"/>
    <w:rsid w:val="19B536B9"/>
    <w:rsid w:val="1B177D78"/>
    <w:rsid w:val="1E0A5785"/>
    <w:rsid w:val="1FDB75C6"/>
    <w:rsid w:val="226A2E83"/>
    <w:rsid w:val="27CB7F20"/>
    <w:rsid w:val="291C455A"/>
    <w:rsid w:val="29422464"/>
    <w:rsid w:val="2A502512"/>
    <w:rsid w:val="2C884DE3"/>
    <w:rsid w:val="35327830"/>
    <w:rsid w:val="35F76513"/>
    <w:rsid w:val="36926D0C"/>
    <w:rsid w:val="3B5F6EA5"/>
    <w:rsid w:val="3C215F09"/>
    <w:rsid w:val="3EF142B8"/>
    <w:rsid w:val="3EF5367D"/>
    <w:rsid w:val="3FD72983"/>
    <w:rsid w:val="414A628B"/>
    <w:rsid w:val="43D61CCF"/>
    <w:rsid w:val="43F16B09"/>
    <w:rsid w:val="441D67F0"/>
    <w:rsid w:val="4488542C"/>
    <w:rsid w:val="48847F4B"/>
    <w:rsid w:val="4A8835F7"/>
    <w:rsid w:val="4CD62D3F"/>
    <w:rsid w:val="4EEA2AD2"/>
    <w:rsid w:val="52484CF2"/>
    <w:rsid w:val="539454CB"/>
    <w:rsid w:val="55741347"/>
    <w:rsid w:val="59142C25"/>
    <w:rsid w:val="5DED7EE9"/>
    <w:rsid w:val="5E225DE5"/>
    <w:rsid w:val="5EDB7A0B"/>
    <w:rsid w:val="5F835798"/>
    <w:rsid w:val="608763D3"/>
    <w:rsid w:val="613A1697"/>
    <w:rsid w:val="61736957"/>
    <w:rsid w:val="63310878"/>
    <w:rsid w:val="6655487D"/>
    <w:rsid w:val="673E27F9"/>
    <w:rsid w:val="6A885221"/>
    <w:rsid w:val="6D950364"/>
    <w:rsid w:val="6EF16389"/>
    <w:rsid w:val="6F23376B"/>
    <w:rsid w:val="6FB16FC8"/>
    <w:rsid w:val="7166643B"/>
    <w:rsid w:val="74276058"/>
    <w:rsid w:val="77E45A61"/>
    <w:rsid w:val="79016D9C"/>
    <w:rsid w:val="7B23700B"/>
    <w:rsid w:val="7C29438A"/>
    <w:rsid w:val="7C2C2DA0"/>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qFormat/>
    <w:uiPriority w:val="0"/>
    <w:pPr>
      <w:spacing w:before="240" w:after="60"/>
      <w:jc w:val="center"/>
      <w:outlineLvl w:val="0"/>
    </w:pPr>
    <w:rPr>
      <w:rFonts w:ascii="Arial" w:hAnsi="Arial" w:cs="Arial"/>
      <w:b/>
      <w:bCs/>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rPr>
      <w:sz w:val="24"/>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2669</Words>
  <Characters>2882</Characters>
  <Lines>9</Lines>
  <Paragraphs>2</Paragraphs>
  <TotalTime>19</TotalTime>
  <ScaleCrop>false</ScaleCrop>
  <LinksUpToDate>false</LinksUpToDate>
  <CharactersWithSpaces>2888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2024-10-30T03:41:42Z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2295F6004E7C4908A6170C90E5C595B7</vt:lpwstr>
  </property>
</Properties>
</file>